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ED" w:rsidRPr="006D56CE" w:rsidRDefault="00B413ED" w:rsidP="00EC7911">
      <w:pPr>
        <w:rPr>
          <w:rFonts w:ascii="David" w:hAnsi="David" w:cs="David"/>
          <w:rtl/>
        </w:rPr>
      </w:pPr>
      <w:r w:rsidRPr="006D56CE">
        <w:rPr>
          <w:rFonts w:ascii="David" w:hAnsi="David" w:cs="David"/>
          <w:b/>
          <w:bCs/>
          <w:rtl/>
        </w:rPr>
        <w:t>שם הקורס</w:t>
      </w:r>
      <w:r w:rsidRPr="006D56CE">
        <w:rPr>
          <w:rFonts w:ascii="David" w:hAnsi="David" w:cs="David"/>
          <w:rtl/>
        </w:rPr>
        <w:t xml:space="preserve">: </w:t>
      </w:r>
      <w:r w:rsidR="00EC7911">
        <w:rPr>
          <w:rFonts w:ascii="David" w:hAnsi="David" w:cs="David" w:hint="cs"/>
          <w:rtl/>
        </w:rPr>
        <w:t>הנעה ותגמול</w:t>
      </w:r>
    </w:p>
    <w:p w:rsidR="00B413ED" w:rsidRPr="006D56CE" w:rsidRDefault="00B413ED" w:rsidP="00EC7911">
      <w:pPr>
        <w:rPr>
          <w:rFonts w:ascii="David" w:hAnsi="David" w:cs="David"/>
          <w:rtl/>
        </w:rPr>
      </w:pPr>
      <w:r w:rsidRPr="006D56CE">
        <w:rPr>
          <w:rFonts w:ascii="David" w:hAnsi="David" w:cs="David"/>
          <w:b/>
          <w:bCs/>
          <w:rtl/>
        </w:rPr>
        <w:t>קוד הקורס</w:t>
      </w:r>
      <w:r w:rsidRPr="006D56CE">
        <w:rPr>
          <w:rFonts w:ascii="David" w:hAnsi="David" w:cs="David"/>
          <w:rtl/>
        </w:rPr>
        <w:t xml:space="preserve">: </w:t>
      </w:r>
      <w:r w:rsidR="00C418E4" w:rsidRPr="00C418E4">
        <w:rPr>
          <w:rFonts w:ascii="David" w:hAnsi="David" w:cs="David"/>
          <w:rtl/>
        </w:rPr>
        <w:t>42-</w:t>
      </w:r>
      <w:r w:rsidR="00EC7911">
        <w:rPr>
          <w:rFonts w:ascii="David" w:hAnsi="David" w:cs="David" w:hint="cs"/>
          <w:rtl/>
        </w:rPr>
        <w:t>304</w:t>
      </w:r>
      <w:r w:rsidR="00C418E4" w:rsidRPr="00C418E4">
        <w:rPr>
          <w:rFonts w:ascii="David" w:hAnsi="David" w:cs="David"/>
          <w:rtl/>
        </w:rPr>
        <w:t>-0</w:t>
      </w:r>
    </w:p>
    <w:p w:rsidR="00B413ED" w:rsidRPr="006D56CE" w:rsidRDefault="00B413ED" w:rsidP="00DA78B7">
      <w:pPr>
        <w:rPr>
          <w:rFonts w:ascii="David" w:hAnsi="David" w:cs="David"/>
          <w:rtl/>
        </w:rPr>
      </w:pPr>
      <w:r w:rsidRPr="006D56CE">
        <w:rPr>
          <w:rFonts w:ascii="David" w:hAnsi="David" w:cs="David"/>
          <w:b/>
          <w:bCs/>
          <w:rtl/>
        </w:rPr>
        <w:t>מספר נקודות זכות</w:t>
      </w:r>
      <w:r w:rsidR="006D56CE">
        <w:rPr>
          <w:rFonts w:ascii="David" w:hAnsi="David" w:cs="David"/>
          <w:rtl/>
        </w:rPr>
        <w:t xml:space="preserve">: </w:t>
      </w:r>
      <w:r w:rsidR="006D56CE" w:rsidRPr="006D56CE">
        <w:rPr>
          <w:rFonts w:ascii="David" w:hAnsi="David" w:cs="David"/>
          <w:rtl/>
        </w:rPr>
        <w:t xml:space="preserve">קורס </w:t>
      </w:r>
      <w:r w:rsidR="00DA78B7">
        <w:rPr>
          <w:rFonts w:ascii="David" w:hAnsi="David" w:cs="David" w:hint="cs"/>
          <w:rtl/>
        </w:rPr>
        <w:t>חובה</w:t>
      </w:r>
    </w:p>
    <w:p w:rsidR="00B413ED" w:rsidRPr="006D56CE" w:rsidRDefault="00B413ED" w:rsidP="006D56CE">
      <w:pPr>
        <w:rPr>
          <w:rFonts w:ascii="David" w:hAnsi="David" w:cs="David"/>
          <w:rtl/>
        </w:rPr>
      </w:pPr>
      <w:r w:rsidRPr="006D56CE">
        <w:rPr>
          <w:rFonts w:ascii="David" w:hAnsi="David" w:cs="David"/>
          <w:b/>
          <w:bCs/>
          <w:rtl/>
        </w:rPr>
        <w:t>תואר</w:t>
      </w:r>
      <w:r w:rsidRPr="006D56CE">
        <w:rPr>
          <w:rFonts w:ascii="David" w:hAnsi="David" w:cs="David"/>
          <w:rtl/>
        </w:rPr>
        <w:t xml:space="preserve">: </w:t>
      </w:r>
      <w:r w:rsidR="006D56CE">
        <w:rPr>
          <w:rFonts w:ascii="David" w:hAnsi="David" w:cs="David" w:hint="cs"/>
          <w:rtl/>
        </w:rPr>
        <w:t>שני</w:t>
      </w:r>
    </w:p>
    <w:p w:rsidR="00B413ED" w:rsidRPr="006D56CE" w:rsidRDefault="00B413ED" w:rsidP="006D56CE">
      <w:pPr>
        <w:rPr>
          <w:rFonts w:ascii="David" w:hAnsi="David" w:cs="David" w:hint="cs"/>
          <w:rtl/>
        </w:rPr>
      </w:pPr>
      <w:r w:rsidRPr="006D56CE">
        <w:rPr>
          <w:rFonts w:ascii="David" w:hAnsi="David" w:cs="David"/>
          <w:b/>
          <w:bCs/>
          <w:rtl/>
        </w:rPr>
        <w:t>היחידה האקדמית</w:t>
      </w:r>
      <w:r w:rsidRPr="006D56CE">
        <w:rPr>
          <w:rFonts w:ascii="David" w:hAnsi="David" w:cs="David"/>
          <w:rtl/>
        </w:rPr>
        <w:t xml:space="preserve">: </w:t>
      </w:r>
      <w:r w:rsidR="00E11634">
        <w:rPr>
          <w:rFonts w:ascii="David" w:hAnsi="David" w:cs="David" w:hint="cs"/>
          <w:rtl/>
        </w:rPr>
        <w:t xml:space="preserve">מדעי ההתנהגות, </w:t>
      </w:r>
      <w:r w:rsidR="006D56CE">
        <w:rPr>
          <w:rFonts w:ascii="David" w:hAnsi="David" w:cs="David" w:hint="cs"/>
          <w:rtl/>
        </w:rPr>
        <w:t>המכללה האקדמית נתניה</w:t>
      </w:r>
    </w:p>
    <w:p w:rsidR="00B413ED" w:rsidRPr="006D56CE" w:rsidRDefault="00B413ED" w:rsidP="00B413ED">
      <w:pPr>
        <w:rPr>
          <w:rFonts w:ascii="David" w:hAnsi="David" w:cs="David"/>
          <w:rtl/>
        </w:rPr>
      </w:pPr>
      <w:r w:rsidRPr="006D56CE">
        <w:rPr>
          <w:rFonts w:ascii="David" w:hAnsi="David" w:cs="David"/>
          <w:b/>
          <w:bCs/>
          <w:rtl/>
        </w:rPr>
        <w:t>שנה אקדמית</w:t>
      </w:r>
      <w:r w:rsidRPr="006D56CE">
        <w:rPr>
          <w:rFonts w:ascii="David" w:hAnsi="David" w:cs="David"/>
          <w:rtl/>
        </w:rPr>
        <w:t>: תשפ"ג</w:t>
      </w:r>
    </w:p>
    <w:p w:rsidR="00B413ED" w:rsidRPr="006D56CE" w:rsidRDefault="00B413ED" w:rsidP="00B413ED">
      <w:pPr>
        <w:rPr>
          <w:rFonts w:ascii="David" w:hAnsi="David" w:cs="David"/>
          <w:rtl/>
        </w:rPr>
      </w:pPr>
      <w:r w:rsidRPr="006D56CE">
        <w:rPr>
          <w:rFonts w:ascii="David" w:hAnsi="David" w:cs="David"/>
          <w:b/>
          <w:bCs/>
          <w:rtl/>
        </w:rPr>
        <w:t>סמסטר</w:t>
      </w:r>
      <w:r w:rsidR="00E11634">
        <w:rPr>
          <w:rFonts w:ascii="David" w:hAnsi="David" w:cs="David"/>
          <w:rtl/>
        </w:rPr>
        <w:t xml:space="preserve">: </w:t>
      </w:r>
      <w:r w:rsidR="00E11634">
        <w:rPr>
          <w:rFonts w:ascii="David" w:hAnsi="David" w:cs="David" w:hint="cs"/>
          <w:rtl/>
        </w:rPr>
        <w:t>א</w:t>
      </w:r>
      <w:r w:rsidRPr="006D56CE">
        <w:rPr>
          <w:rFonts w:ascii="David" w:hAnsi="David" w:cs="David"/>
          <w:rtl/>
        </w:rPr>
        <w:t>'</w:t>
      </w:r>
    </w:p>
    <w:p w:rsidR="00B413ED" w:rsidRPr="006D56CE" w:rsidRDefault="00B413ED" w:rsidP="00B413ED">
      <w:pPr>
        <w:rPr>
          <w:rFonts w:ascii="David" w:hAnsi="David" w:cs="David"/>
          <w:rtl/>
        </w:rPr>
      </w:pPr>
      <w:r w:rsidRPr="006D56CE">
        <w:rPr>
          <w:rFonts w:ascii="David" w:hAnsi="David" w:cs="David"/>
          <w:b/>
          <w:bCs/>
          <w:rtl/>
        </w:rPr>
        <w:t>שפת ההוראה</w:t>
      </w:r>
      <w:r w:rsidRPr="006D56CE">
        <w:rPr>
          <w:rFonts w:ascii="David" w:hAnsi="David" w:cs="David"/>
          <w:rtl/>
        </w:rPr>
        <w:t>: עברית</w:t>
      </w:r>
    </w:p>
    <w:p w:rsidR="00B413ED" w:rsidRPr="006D56CE" w:rsidRDefault="00B413ED" w:rsidP="00E11634">
      <w:pPr>
        <w:rPr>
          <w:rFonts w:ascii="David" w:hAnsi="David" w:cs="David"/>
          <w:rtl/>
        </w:rPr>
      </w:pPr>
      <w:r w:rsidRPr="006D56CE">
        <w:rPr>
          <w:rFonts w:ascii="David" w:hAnsi="David" w:cs="David"/>
          <w:b/>
          <w:bCs/>
          <w:rtl/>
        </w:rPr>
        <w:t>המורה האחראי לקורס</w:t>
      </w:r>
      <w:r w:rsidRPr="006D56CE">
        <w:rPr>
          <w:rFonts w:ascii="David" w:hAnsi="David" w:cs="David"/>
          <w:rtl/>
        </w:rPr>
        <w:t xml:space="preserve">: </w:t>
      </w:r>
      <w:r w:rsidR="00E11634">
        <w:rPr>
          <w:rFonts w:ascii="David" w:hAnsi="David" w:cs="David" w:hint="cs"/>
          <w:rtl/>
        </w:rPr>
        <w:t>ד"ר עינת יאור</w:t>
      </w:r>
    </w:p>
    <w:p w:rsidR="00B413ED" w:rsidRPr="00E11634" w:rsidRDefault="00B413ED" w:rsidP="00E11634">
      <w:pPr>
        <w:rPr>
          <w:rFonts w:ascii="David" w:hAnsi="David" w:cs="David" w:hint="cs"/>
          <w:rtl/>
        </w:rPr>
      </w:pPr>
      <w:r w:rsidRPr="006D56CE">
        <w:rPr>
          <w:rFonts w:ascii="David" w:hAnsi="David" w:cs="David"/>
          <w:b/>
          <w:bCs/>
          <w:rtl/>
        </w:rPr>
        <w:t>דואר אלקטרוני של המורה האחראי</w:t>
      </w:r>
      <w:r w:rsidRPr="006D56CE">
        <w:rPr>
          <w:rFonts w:ascii="David" w:hAnsi="David" w:cs="David"/>
          <w:rtl/>
        </w:rPr>
        <w:t xml:space="preserve">: </w:t>
      </w:r>
      <w:hyperlink r:id="rId7" w:history="1">
        <w:r w:rsidR="00E11634" w:rsidRPr="009E3519">
          <w:rPr>
            <w:rStyle w:val="Hyperlink"/>
            <w:rFonts w:ascii="David" w:hAnsi="David" w:cs="David"/>
          </w:rPr>
          <w:t>einatyaor@gmail.com</w:t>
        </w:r>
      </w:hyperlink>
      <w:r w:rsidR="00E11634">
        <w:rPr>
          <w:rFonts w:ascii="David" w:hAnsi="David" w:cs="David"/>
        </w:rPr>
        <w:t xml:space="preserve"> </w:t>
      </w:r>
    </w:p>
    <w:p w:rsidR="00A74883" w:rsidRDefault="00B413ED" w:rsidP="00EC7911">
      <w:pPr>
        <w:rPr>
          <w:rFonts w:ascii="David" w:hAnsi="David" w:cs="David"/>
          <w:rtl/>
        </w:rPr>
      </w:pPr>
      <w:r w:rsidRPr="006D56CE">
        <w:rPr>
          <w:rFonts w:ascii="David" w:hAnsi="David" w:cs="David"/>
          <w:b/>
          <w:bCs/>
          <w:rtl/>
        </w:rPr>
        <w:t>תנאים מקדימים</w:t>
      </w:r>
      <w:r w:rsidRPr="006D56CE">
        <w:rPr>
          <w:rFonts w:ascii="David" w:hAnsi="David" w:cs="David"/>
          <w:rtl/>
        </w:rPr>
        <w:t xml:space="preserve">: </w:t>
      </w:r>
      <w:r w:rsidR="00EC7911" w:rsidRPr="00EC7911">
        <w:rPr>
          <w:rFonts w:ascii="David" w:hAnsi="David" w:cs="David"/>
          <w:rtl/>
        </w:rPr>
        <w:t>פסיכולוגיה ארגונית</w:t>
      </w:r>
      <w:r w:rsidRPr="006D56CE">
        <w:rPr>
          <w:rFonts w:ascii="David" w:hAnsi="David" w:cs="David"/>
          <w:rtl/>
        </w:rPr>
        <w:t>.</w:t>
      </w:r>
    </w:p>
    <w:p w:rsidR="009C370F" w:rsidRPr="006D56CE" w:rsidRDefault="009C370F" w:rsidP="00E11634">
      <w:pPr>
        <w:rPr>
          <w:rFonts w:ascii="David" w:hAnsi="David" w:cs="David"/>
          <w:rtl/>
        </w:rPr>
      </w:pPr>
      <w:r w:rsidRPr="009C370F">
        <w:rPr>
          <w:rFonts w:ascii="David" w:hAnsi="David" w:cs="David" w:hint="cs"/>
          <w:b/>
          <w:bCs/>
          <w:rtl/>
        </w:rPr>
        <w:t>שעת קבלה</w:t>
      </w:r>
      <w:r>
        <w:rPr>
          <w:rFonts w:ascii="David" w:hAnsi="David" w:cs="David" w:hint="cs"/>
          <w:rtl/>
        </w:rPr>
        <w:t>: בתיאום מראש</w:t>
      </w:r>
    </w:p>
    <w:p w:rsidR="00B413ED" w:rsidRPr="006D56CE" w:rsidRDefault="00B413ED" w:rsidP="00B413ED">
      <w:pPr>
        <w:rPr>
          <w:rFonts w:ascii="David" w:hAnsi="David" w:cs="David"/>
          <w:rtl/>
        </w:rPr>
      </w:pPr>
    </w:p>
    <w:p w:rsidR="00E11634" w:rsidRPr="00E11634" w:rsidRDefault="00E11634" w:rsidP="00E11634">
      <w:pPr>
        <w:rPr>
          <w:rFonts w:ascii="David" w:hAnsi="David" w:cs="David"/>
          <w:b/>
          <w:bCs/>
          <w:rtl/>
        </w:rPr>
      </w:pPr>
      <w:r w:rsidRPr="00E11634">
        <w:rPr>
          <w:rFonts w:ascii="David" w:hAnsi="David" w:cs="David"/>
          <w:b/>
          <w:bCs/>
          <w:rtl/>
        </w:rPr>
        <w:t>תיאור הקורס:</w:t>
      </w:r>
    </w:p>
    <w:p w:rsidR="00E11634" w:rsidRPr="00E11634" w:rsidRDefault="009453FC" w:rsidP="00672014">
      <w:pPr>
        <w:rPr>
          <w:rFonts w:ascii="David" w:hAnsi="David" w:cs="David" w:hint="cs"/>
          <w:rtl/>
        </w:rPr>
      </w:pPr>
      <w:r>
        <w:rPr>
          <w:rFonts w:ascii="David" w:hAnsi="David" w:cs="David" w:hint="cs"/>
          <w:rtl/>
        </w:rPr>
        <w:t>בקורס זה נלמד תיאוריות מוטיבציה מתמקדות וחדשניות המגיעות ממחקר עכשווי. בנוסף נדון בשיטות תגמול אפקטיביות בארגונים. זהו קורס פרקטי ומעורר מחשבה. החומר ילמד באופן אינטראקטיבי תוך כדי דיונים בכיתה</w:t>
      </w:r>
    </w:p>
    <w:p w:rsidR="00E11634" w:rsidRPr="00E11634" w:rsidRDefault="00E11634" w:rsidP="00E11634">
      <w:pPr>
        <w:rPr>
          <w:rFonts w:ascii="David" w:hAnsi="David" w:cs="David"/>
          <w:rtl/>
        </w:rPr>
      </w:pPr>
    </w:p>
    <w:p w:rsidR="00E11634" w:rsidRPr="00E11634" w:rsidRDefault="00E11634" w:rsidP="00E11634">
      <w:pPr>
        <w:rPr>
          <w:rFonts w:ascii="David" w:hAnsi="David" w:cs="David"/>
          <w:b/>
          <w:bCs/>
          <w:rtl/>
        </w:rPr>
      </w:pPr>
      <w:r w:rsidRPr="00E11634">
        <w:rPr>
          <w:rFonts w:ascii="David" w:hAnsi="David" w:cs="David"/>
          <w:b/>
          <w:bCs/>
          <w:rtl/>
        </w:rPr>
        <w:t>מטרת הקורס:</w:t>
      </w:r>
    </w:p>
    <w:p w:rsidR="00E11634" w:rsidRDefault="00EC7911" w:rsidP="00E11634">
      <w:pPr>
        <w:rPr>
          <w:rFonts w:ascii="David" w:hAnsi="David" w:cs="David"/>
          <w:rtl/>
        </w:rPr>
      </w:pPr>
      <w:r w:rsidRPr="00EC7911">
        <w:rPr>
          <w:rFonts w:ascii="David" w:hAnsi="David" w:cs="David"/>
          <w:rtl/>
        </w:rPr>
        <w:t xml:space="preserve">לדון בתיאוריות </w:t>
      </w:r>
      <w:proofErr w:type="spellStart"/>
      <w:r w:rsidRPr="00EC7911">
        <w:rPr>
          <w:rFonts w:ascii="David" w:hAnsi="David" w:cs="David"/>
          <w:rtl/>
        </w:rPr>
        <w:t>ופרקטיקות</w:t>
      </w:r>
      <w:proofErr w:type="spellEnd"/>
      <w:r w:rsidRPr="00EC7911">
        <w:rPr>
          <w:rFonts w:ascii="David" w:hAnsi="David" w:cs="David"/>
          <w:rtl/>
        </w:rPr>
        <w:t xml:space="preserve"> להנעה ולתגמול של עובדים, החיבור ביניהם והשפעתם על תהליכים והתנהגויות בארגונים. ילמדו תיאוריות מוטיבציה קלאסיות אך הדגש יושם על תיאוריות מוטיבציה חדשות. יבחן הקשר בין תיאוריות המוטיבציה לבין מערכות תגמולים שונות הנהוגות היום בארגונים</w:t>
      </w:r>
      <w:r w:rsidR="00E11634" w:rsidRPr="00E11634">
        <w:rPr>
          <w:rFonts w:ascii="David" w:hAnsi="David" w:cs="David"/>
          <w:rtl/>
        </w:rPr>
        <w:t>.</w:t>
      </w:r>
    </w:p>
    <w:p w:rsidR="00E11634" w:rsidRDefault="00E11634" w:rsidP="00E11634">
      <w:pPr>
        <w:rPr>
          <w:rFonts w:ascii="David" w:hAnsi="David" w:cs="David"/>
          <w:rtl/>
        </w:rPr>
      </w:pPr>
    </w:p>
    <w:p w:rsidR="00E11634" w:rsidRPr="00E11634" w:rsidRDefault="00E11634" w:rsidP="00E11634">
      <w:pPr>
        <w:rPr>
          <w:rFonts w:ascii="David" w:hAnsi="David" w:cs="David"/>
          <w:b/>
          <w:bCs/>
          <w:rtl/>
        </w:rPr>
      </w:pPr>
      <w:r w:rsidRPr="00E11634">
        <w:rPr>
          <w:rFonts w:ascii="David" w:hAnsi="David" w:cs="David"/>
          <w:b/>
          <w:bCs/>
          <w:rtl/>
        </w:rPr>
        <w:t>תוצרי למידה:</w:t>
      </w:r>
    </w:p>
    <w:p w:rsidR="00EC7911" w:rsidRPr="00EC7911" w:rsidRDefault="00EC7911" w:rsidP="00EC7911">
      <w:pPr>
        <w:rPr>
          <w:rFonts w:ascii="David" w:hAnsi="David" w:cs="David"/>
          <w:rtl/>
        </w:rPr>
      </w:pPr>
      <w:r w:rsidRPr="00EC7911">
        <w:rPr>
          <w:rFonts w:ascii="David" w:hAnsi="David" w:cs="David"/>
          <w:rtl/>
        </w:rPr>
        <w:t>הסטודנטים ירכשו הבנה מעמיקה של תאוריות הנעה, כולל יכולת להשוות ביניהן.</w:t>
      </w:r>
    </w:p>
    <w:p w:rsidR="00EC7911" w:rsidRPr="00EC7911" w:rsidRDefault="00EC7911" w:rsidP="00EC7911">
      <w:pPr>
        <w:rPr>
          <w:rFonts w:ascii="David" w:hAnsi="David" w:cs="David"/>
          <w:rtl/>
        </w:rPr>
      </w:pPr>
      <w:r w:rsidRPr="00EC7911">
        <w:rPr>
          <w:rFonts w:ascii="David" w:hAnsi="David" w:cs="David"/>
          <w:rtl/>
        </w:rPr>
        <w:t>הסטודנטים ילמדו תאוריות הנעה קלאסיות למול חדשות (החל מרבע אחרון של המאה ה 20).</w:t>
      </w:r>
    </w:p>
    <w:p w:rsidR="00E11634" w:rsidRDefault="00EC7911" w:rsidP="00EC7911">
      <w:pPr>
        <w:rPr>
          <w:rFonts w:ascii="David" w:hAnsi="David" w:cs="David"/>
          <w:rtl/>
        </w:rPr>
      </w:pPr>
      <w:r w:rsidRPr="00EC7911">
        <w:rPr>
          <w:rFonts w:ascii="David" w:hAnsi="David" w:cs="David"/>
          <w:rtl/>
        </w:rPr>
        <w:t>הסטודנטים יתוודעו לתאוריות מרכזיות בתגמול עובדים ויכירו עקרונות יסוד בעיצוב תכנית תגמול.</w:t>
      </w:r>
    </w:p>
    <w:p w:rsidR="00E11634" w:rsidRDefault="00E11634" w:rsidP="00E11634">
      <w:pPr>
        <w:rPr>
          <w:rFonts w:ascii="David" w:hAnsi="David" w:cs="David"/>
          <w:rtl/>
        </w:rPr>
      </w:pPr>
    </w:p>
    <w:p w:rsidR="002E4086" w:rsidRPr="002E4086" w:rsidRDefault="00E11634" w:rsidP="002E4086">
      <w:pPr>
        <w:rPr>
          <w:rFonts w:ascii="David" w:hAnsi="David" w:cs="David"/>
          <w:rtl/>
        </w:rPr>
      </w:pPr>
      <w:r w:rsidRPr="00E11634">
        <w:rPr>
          <w:rFonts w:ascii="David" w:hAnsi="David" w:cs="David"/>
          <w:b/>
          <w:bCs/>
          <w:rtl/>
        </w:rPr>
        <w:t>דרישת נוכחות</w:t>
      </w:r>
      <w:r w:rsidRPr="00E11634">
        <w:rPr>
          <w:rFonts w:ascii="David" w:hAnsi="David" w:cs="David"/>
          <w:rtl/>
        </w:rPr>
        <w:t xml:space="preserve">: </w:t>
      </w:r>
      <w:r w:rsidR="002E4086" w:rsidRPr="002E4086">
        <w:rPr>
          <w:rFonts w:ascii="David" w:hAnsi="David" w:cs="David"/>
          <w:rtl/>
        </w:rPr>
        <w:t xml:space="preserve">הנוכחות הינה חובה לכל שיעור, לכל אורך השיעור. </w:t>
      </w:r>
    </w:p>
    <w:p w:rsidR="002E4086" w:rsidRPr="002E4086" w:rsidRDefault="002E4086" w:rsidP="002E4086">
      <w:pPr>
        <w:rPr>
          <w:rFonts w:ascii="David" w:hAnsi="David" w:cs="David"/>
          <w:rtl/>
        </w:rPr>
      </w:pPr>
      <w:r w:rsidRPr="002E4086">
        <w:rPr>
          <w:rFonts w:ascii="David" w:hAnsi="David" w:cs="David"/>
          <w:rtl/>
        </w:rPr>
        <w:t>עם זאת, היעדרות עד 3 שיעורים תתקבל כל עוד הסטודנט\</w:t>
      </w:r>
      <w:proofErr w:type="spellStart"/>
      <w:r w:rsidRPr="002E4086">
        <w:rPr>
          <w:rFonts w:ascii="David" w:hAnsi="David" w:cs="David"/>
          <w:rtl/>
        </w:rPr>
        <w:t>ית</w:t>
      </w:r>
      <w:proofErr w:type="spellEnd"/>
      <w:r w:rsidRPr="002E4086">
        <w:rPr>
          <w:rFonts w:ascii="David" w:hAnsi="David" w:cs="David"/>
          <w:rtl/>
        </w:rPr>
        <w:t xml:space="preserve"> השלימו את החומר עצמאית. </w:t>
      </w:r>
    </w:p>
    <w:p w:rsidR="002E4086" w:rsidRDefault="002E4086" w:rsidP="009D55C6">
      <w:pPr>
        <w:rPr>
          <w:rFonts w:ascii="David" w:hAnsi="David" w:cs="David"/>
        </w:rPr>
      </w:pPr>
      <w:r w:rsidRPr="002E4086">
        <w:rPr>
          <w:rFonts w:ascii="David" w:hAnsi="David" w:cs="David"/>
          <w:rtl/>
        </w:rPr>
        <w:t xml:space="preserve">כל היעדרות מעבר </w:t>
      </w:r>
      <w:r w:rsidR="009D55C6">
        <w:rPr>
          <w:rFonts w:ascii="David" w:hAnsi="David" w:cs="David" w:hint="cs"/>
          <w:rtl/>
        </w:rPr>
        <w:t>ל-3</w:t>
      </w:r>
      <w:bookmarkStart w:id="0" w:name="_GoBack"/>
      <w:bookmarkEnd w:id="0"/>
      <w:r w:rsidRPr="002E4086">
        <w:rPr>
          <w:rFonts w:ascii="David" w:hAnsi="David" w:cs="David"/>
          <w:rtl/>
        </w:rPr>
        <w:t xml:space="preserve"> השיעורים הללו תגרור פגיעה בציון עד הכשלה בקורס (תלוי בכמות ההיעדרויות)</w:t>
      </w:r>
    </w:p>
    <w:p w:rsidR="00E11634" w:rsidRDefault="00E11634" w:rsidP="00E11634">
      <w:pPr>
        <w:rPr>
          <w:rFonts w:ascii="David" w:hAnsi="David" w:cs="David"/>
          <w:rtl/>
        </w:rPr>
      </w:pPr>
    </w:p>
    <w:p w:rsidR="00E11634" w:rsidRPr="00E11634" w:rsidRDefault="00E11634" w:rsidP="00E11634">
      <w:pPr>
        <w:rPr>
          <w:rFonts w:ascii="David" w:hAnsi="David" w:cs="David"/>
          <w:rtl/>
        </w:rPr>
      </w:pPr>
      <w:r w:rsidRPr="00E11634">
        <w:rPr>
          <w:rFonts w:ascii="David" w:hAnsi="David" w:cs="David"/>
          <w:rtl/>
        </w:rPr>
        <w:t>.</w:t>
      </w:r>
    </w:p>
    <w:p w:rsidR="00E11634" w:rsidRDefault="00E11634" w:rsidP="002E4086">
      <w:pPr>
        <w:rPr>
          <w:rFonts w:ascii="David" w:hAnsi="David" w:cs="David" w:hint="cs"/>
          <w:rtl/>
        </w:rPr>
      </w:pPr>
      <w:r w:rsidRPr="00E11634">
        <w:rPr>
          <w:rFonts w:ascii="David" w:hAnsi="David" w:cs="David"/>
          <w:b/>
          <w:bCs/>
          <w:rtl/>
        </w:rPr>
        <w:t>שיטת ההוראה בקורס</w:t>
      </w:r>
      <w:r w:rsidRPr="00E11634">
        <w:rPr>
          <w:rFonts w:ascii="David" w:hAnsi="David" w:cs="David"/>
          <w:rtl/>
        </w:rPr>
        <w:t xml:space="preserve">: </w:t>
      </w:r>
      <w:r w:rsidR="002E4086" w:rsidRPr="002E4086">
        <w:rPr>
          <w:rFonts w:ascii="David" w:hAnsi="David" w:cs="David"/>
          <w:rtl/>
        </w:rPr>
        <w:t>הקורס מורכב מהרצאות שבועיות באורך של שעה וחצי</w:t>
      </w:r>
      <w:r w:rsidR="002E4086">
        <w:rPr>
          <w:rFonts w:ascii="David" w:hAnsi="David" w:cs="David" w:hint="cs"/>
          <w:rtl/>
        </w:rPr>
        <w:t xml:space="preserve">. </w:t>
      </w:r>
      <w:r w:rsidRPr="00E11634">
        <w:rPr>
          <w:rFonts w:ascii="David" w:hAnsi="David" w:cs="David"/>
          <w:rtl/>
        </w:rPr>
        <w:t xml:space="preserve">הרצאות פרונטליות </w:t>
      </w:r>
      <w:r>
        <w:rPr>
          <w:rFonts w:ascii="David" w:hAnsi="David" w:cs="David" w:hint="cs"/>
          <w:rtl/>
        </w:rPr>
        <w:t>(</w:t>
      </w:r>
      <w:r w:rsidRPr="00E11634">
        <w:rPr>
          <w:rFonts w:ascii="David" w:hAnsi="David" w:cs="David"/>
          <w:rtl/>
        </w:rPr>
        <w:t xml:space="preserve">כולל מצגות </w:t>
      </w:r>
      <w:r>
        <w:rPr>
          <w:rFonts w:ascii="David" w:hAnsi="David" w:cs="David"/>
        </w:rPr>
        <w:t>power point</w:t>
      </w:r>
      <w:r>
        <w:rPr>
          <w:rFonts w:ascii="David" w:hAnsi="David" w:cs="David" w:hint="cs"/>
          <w:rtl/>
        </w:rPr>
        <w:t xml:space="preserve">), </w:t>
      </w:r>
      <w:r w:rsidR="002E4086">
        <w:rPr>
          <w:rFonts w:ascii="David" w:hAnsi="David" w:cs="David" w:hint="cs"/>
          <w:rtl/>
        </w:rPr>
        <w:t xml:space="preserve">למידה אקטיבית מדיונים, </w:t>
      </w:r>
      <w:proofErr w:type="spellStart"/>
      <w:r w:rsidR="002E4086">
        <w:rPr>
          <w:rFonts w:ascii="David" w:hAnsi="David" w:cs="David" w:hint="cs"/>
          <w:rtl/>
        </w:rPr>
        <w:t>צפיה</w:t>
      </w:r>
      <w:proofErr w:type="spellEnd"/>
      <w:r w:rsidR="002E4086">
        <w:rPr>
          <w:rFonts w:ascii="David" w:hAnsi="David" w:cs="David" w:hint="cs"/>
          <w:rtl/>
        </w:rPr>
        <w:t xml:space="preserve"> בסרטים, מילוי שאלונים ועוד</w:t>
      </w:r>
    </w:p>
    <w:p w:rsidR="00E11634" w:rsidRPr="00E11634" w:rsidRDefault="00E11634" w:rsidP="00E11634">
      <w:pPr>
        <w:rPr>
          <w:rFonts w:ascii="David" w:hAnsi="David" w:cs="David"/>
          <w:rtl/>
        </w:rPr>
      </w:pPr>
    </w:p>
    <w:p w:rsidR="00E11634" w:rsidRDefault="00E11634" w:rsidP="00E11634">
      <w:pPr>
        <w:rPr>
          <w:rFonts w:ascii="David" w:hAnsi="David" w:cs="David"/>
          <w:rtl/>
        </w:rPr>
      </w:pPr>
      <w:r w:rsidRPr="00E11634">
        <w:rPr>
          <w:rFonts w:ascii="David" w:hAnsi="David" w:cs="David"/>
          <w:b/>
          <w:bCs/>
          <w:rtl/>
        </w:rPr>
        <w:t>שיטת הערכה ומרכיבי הציון הסופי</w:t>
      </w:r>
      <w:r w:rsidRPr="00E11634">
        <w:rPr>
          <w:rFonts w:ascii="David" w:hAnsi="David" w:cs="David"/>
          <w:rtl/>
        </w:rPr>
        <w:t xml:space="preserve">: </w:t>
      </w:r>
    </w:p>
    <w:p w:rsidR="002E4086" w:rsidRPr="00E11634" w:rsidRDefault="002E4086" w:rsidP="002E4086">
      <w:pPr>
        <w:rPr>
          <w:rFonts w:ascii="David" w:hAnsi="David" w:cs="David"/>
          <w:rtl/>
        </w:rPr>
      </w:pPr>
      <w:r w:rsidRPr="00E11634">
        <w:rPr>
          <w:rFonts w:ascii="David" w:hAnsi="David" w:cs="David"/>
          <w:rtl/>
        </w:rPr>
        <w:t>נוכחות חובה בכל השיעורים-  נוכחות מהווה 5% מהציון הסופי</w:t>
      </w:r>
    </w:p>
    <w:p w:rsidR="00E11634" w:rsidRDefault="002E4086" w:rsidP="002E4086">
      <w:pPr>
        <w:rPr>
          <w:rFonts w:ascii="David" w:hAnsi="David" w:cs="David"/>
          <w:b/>
          <w:bCs/>
          <w:rtl/>
        </w:rPr>
      </w:pPr>
      <w:r w:rsidRPr="00E11634">
        <w:rPr>
          <w:rFonts w:ascii="David" w:hAnsi="David" w:cs="David"/>
          <w:rtl/>
        </w:rPr>
        <w:t>מבחן בסיום הקורס 95% מהציון הסופי</w:t>
      </w:r>
    </w:p>
    <w:p w:rsidR="00E11634" w:rsidRDefault="00E11634" w:rsidP="00E11634">
      <w:pPr>
        <w:rPr>
          <w:rFonts w:ascii="David" w:hAnsi="David" w:cs="David"/>
          <w:b/>
          <w:bCs/>
          <w:rtl/>
        </w:rPr>
      </w:pPr>
    </w:p>
    <w:p w:rsidR="00B413ED" w:rsidRPr="00E11634" w:rsidRDefault="00E11634" w:rsidP="00E11634">
      <w:pPr>
        <w:rPr>
          <w:rFonts w:ascii="David" w:hAnsi="David" w:cs="David"/>
          <w:rtl/>
        </w:rPr>
      </w:pPr>
      <w:r w:rsidRPr="00E11634">
        <w:rPr>
          <w:rFonts w:ascii="David" w:hAnsi="David" w:cs="David"/>
          <w:b/>
          <w:bCs/>
          <w:rtl/>
        </w:rPr>
        <w:t>שיטת המבחן</w:t>
      </w:r>
      <w:r w:rsidRPr="00E11634">
        <w:rPr>
          <w:rFonts w:ascii="David" w:hAnsi="David" w:cs="David"/>
          <w:rtl/>
        </w:rPr>
        <w:t>: חומר פתוח</w:t>
      </w:r>
    </w:p>
    <w:p w:rsidR="00E11634" w:rsidRDefault="00E11634" w:rsidP="00E11634">
      <w:pPr>
        <w:rPr>
          <w:rFonts w:ascii="Arial" w:hAnsi="Arial" w:cs="Arial"/>
          <w:sz w:val="28"/>
          <w:szCs w:val="28"/>
          <w:rtl/>
        </w:rPr>
      </w:pPr>
    </w:p>
    <w:p w:rsidR="003313DC" w:rsidRPr="00E11634" w:rsidRDefault="00FC4B8A" w:rsidP="00E11634">
      <w:pPr>
        <w:rPr>
          <w:rFonts w:ascii="David" w:hAnsi="David" w:cs="David"/>
          <w:b/>
          <w:bCs/>
          <w:rtl/>
        </w:rPr>
      </w:pPr>
      <w:proofErr w:type="spellStart"/>
      <w:r w:rsidRPr="00E11634">
        <w:rPr>
          <w:rFonts w:ascii="David" w:hAnsi="David" w:cs="David"/>
          <w:b/>
          <w:bCs/>
          <w:rtl/>
        </w:rPr>
        <w:t>תוכנית</w:t>
      </w:r>
      <w:proofErr w:type="spellEnd"/>
      <w:r w:rsidRPr="00E11634">
        <w:rPr>
          <w:rFonts w:ascii="David" w:hAnsi="David" w:cs="David"/>
          <w:b/>
          <w:bCs/>
          <w:rtl/>
        </w:rPr>
        <w:t xml:space="preserve"> הקורס –</w:t>
      </w:r>
      <w:r w:rsidR="00E11634">
        <w:rPr>
          <w:rFonts w:ascii="David" w:hAnsi="David" w:cs="David"/>
          <w:b/>
          <w:bCs/>
          <w:rtl/>
        </w:rPr>
        <w:t xml:space="preserve"> נושאי לימוד</w:t>
      </w:r>
      <w:r w:rsidR="00E11634">
        <w:rPr>
          <w:rFonts w:ascii="David" w:hAnsi="David" w:cs="David" w:hint="cs"/>
          <w:b/>
          <w:bCs/>
          <w:rtl/>
        </w:rPr>
        <w:t>:</w:t>
      </w:r>
    </w:p>
    <w:p w:rsidR="00EC7911" w:rsidRPr="00EC7911" w:rsidRDefault="00EC7911" w:rsidP="00EC7911">
      <w:pPr>
        <w:pStyle w:val="ListParagraph"/>
        <w:numPr>
          <w:ilvl w:val="0"/>
          <w:numId w:val="10"/>
        </w:numPr>
        <w:bidi/>
        <w:rPr>
          <w:rFonts w:ascii="David" w:hAnsi="David" w:cs="David"/>
        </w:rPr>
      </w:pPr>
      <w:r w:rsidRPr="00EC7911">
        <w:rPr>
          <w:rFonts w:ascii="David" w:hAnsi="David" w:cs="David"/>
          <w:rtl/>
        </w:rPr>
        <w:t>מהי מוטיבציה? תיחום הנושא</w:t>
      </w:r>
      <w:r>
        <w:rPr>
          <w:rFonts w:ascii="David" w:hAnsi="David" w:cs="David" w:hint="cs"/>
          <w:rtl/>
        </w:rPr>
        <w:t xml:space="preserve"> - </w:t>
      </w:r>
      <w:r w:rsidRPr="007B666C">
        <w:t>Latham</w:t>
      </w:r>
      <w:r>
        <w:t xml:space="preserve"> (2012)</w:t>
      </w:r>
    </w:p>
    <w:p w:rsidR="00EC7911" w:rsidRPr="00EC7911" w:rsidRDefault="00EC7911" w:rsidP="00EC7911">
      <w:pPr>
        <w:pStyle w:val="ListParagraph"/>
        <w:numPr>
          <w:ilvl w:val="0"/>
          <w:numId w:val="10"/>
        </w:numPr>
        <w:bidi/>
        <w:rPr>
          <w:rFonts w:ascii="David" w:hAnsi="David" w:cs="David"/>
        </w:rPr>
      </w:pPr>
      <w:r w:rsidRPr="00EC7911">
        <w:rPr>
          <w:rFonts w:ascii="David" w:hAnsi="David" w:cs="David"/>
          <w:rtl/>
        </w:rPr>
        <w:t xml:space="preserve">תיאוריות מוטיבציה קלאסיות </w:t>
      </w:r>
      <w:r>
        <w:rPr>
          <w:rFonts w:ascii="David" w:hAnsi="David" w:cs="David" w:hint="cs"/>
          <w:rtl/>
        </w:rPr>
        <w:t xml:space="preserve">- </w:t>
      </w:r>
      <w:r>
        <w:rPr>
          <w:rFonts w:hint="cs"/>
          <w:rtl/>
        </w:rPr>
        <w:t>בר חיים (2002) יחידה 4</w:t>
      </w:r>
    </w:p>
    <w:p w:rsidR="00EC7911" w:rsidRPr="00EC7911" w:rsidRDefault="00EC7911" w:rsidP="00EC7911">
      <w:pPr>
        <w:pStyle w:val="ListParagraph"/>
        <w:numPr>
          <w:ilvl w:val="0"/>
          <w:numId w:val="10"/>
        </w:numPr>
        <w:bidi/>
        <w:outlineLvl w:val="0"/>
      </w:pPr>
      <w:r w:rsidRPr="00EC7911">
        <w:rPr>
          <w:rFonts w:ascii="David" w:hAnsi="David" w:cs="David"/>
          <w:rtl/>
        </w:rPr>
        <w:t xml:space="preserve">תיאוריות מוטיבציה חדשות </w:t>
      </w:r>
      <w:r w:rsidRPr="00EC7911">
        <w:rPr>
          <w:rFonts w:ascii="David" w:hAnsi="David" w:cs="David" w:hint="cs"/>
          <w:rtl/>
        </w:rPr>
        <w:t xml:space="preserve">- </w:t>
      </w:r>
      <w:r>
        <w:rPr>
          <w:rFonts w:hint="cs"/>
          <w:rtl/>
        </w:rPr>
        <w:t xml:space="preserve">גרנט (2011), </w:t>
      </w:r>
      <w:proofErr w:type="spellStart"/>
      <w:r w:rsidRPr="007B666C">
        <w:rPr>
          <w:rtl/>
        </w:rPr>
        <w:t>נוהריה</w:t>
      </w:r>
      <w:proofErr w:type="spellEnd"/>
      <w:r>
        <w:rPr>
          <w:rFonts w:hint="cs"/>
          <w:rtl/>
        </w:rPr>
        <w:t>,</w:t>
      </w:r>
      <w:r w:rsidRPr="007B666C">
        <w:rPr>
          <w:rtl/>
        </w:rPr>
        <w:t xml:space="preserve"> </w:t>
      </w:r>
      <w:proofErr w:type="spellStart"/>
      <w:r w:rsidRPr="007B666C">
        <w:rPr>
          <w:rtl/>
        </w:rPr>
        <w:t>גרויסברג</w:t>
      </w:r>
      <w:proofErr w:type="spellEnd"/>
      <w:r>
        <w:rPr>
          <w:rFonts w:hint="cs"/>
          <w:rtl/>
        </w:rPr>
        <w:t xml:space="preserve"> </w:t>
      </w:r>
      <w:r w:rsidRPr="007B666C">
        <w:rPr>
          <w:rtl/>
        </w:rPr>
        <w:t>ולי</w:t>
      </w:r>
      <w:r>
        <w:rPr>
          <w:rFonts w:hint="cs"/>
          <w:rtl/>
        </w:rPr>
        <w:t xml:space="preserve"> (2008)</w:t>
      </w:r>
      <w:r>
        <w:rPr>
          <w:rFonts w:hint="cs"/>
          <w:rtl/>
        </w:rPr>
        <w:t xml:space="preserve">, </w:t>
      </w:r>
      <w:r>
        <w:rPr>
          <w:rFonts w:hint="cs"/>
          <w:rtl/>
        </w:rPr>
        <w:t>ניקולסון (2003)</w:t>
      </w:r>
      <w:r>
        <w:rPr>
          <w:rFonts w:hint="cs"/>
          <w:rtl/>
        </w:rPr>
        <w:t xml:space="preserve">, </w:t>
      </w:r>
      <w:r w:rsidRPr="0063778C">
        <w:t>Deci</w:t>
      </w:r>
      <w:r>
        <w:t xml:space="preserve"> </w:t>
      </w:r>
      <w:r w:rsidRPr="0063778C">
        <w:t>&amp; Ryan, 2014</w:t>
      </w:r>
      <w:r>
        <w:rPr>
          <w:rFonts w:hint="cs"/>
          <w:rtl/>
        </w:rPr>
        <w:t xml:space="preserve">, </w:t>
      </w:r>
      <w:proofErr w:type="spellStart"/>
      <w:r w:rsidRPr="007B666C">
        <w:t>Whetten</w:t>
      </w:r>
      <w:proofErr w:type="spellEnd"/>
      <w:r>
        <w:t xml:space="preserve"> </w:t>
      </w:r>
      <w:r w:rsidRPr="007B666C">
        <w:t>and Cameron, (201</w:t>
      </w:r>
      <w:r w:rsidRPr="007B666C">
        <w:rPr>
          <w:rtl/>
        </w:rPr>
        <w:t>6</w:t>
      </w:r>
      <w:r w:rsidRPr="007B666C">
        <w:t>). Chapter 6</w:t>
      </w:r>
      <w:r>
        <w:t xml:space="preserve">, </w:t>
      </w:r>
      <w:r w:rsidRPr="007B666C">
        <w:t>p.287-328.</w:t>
      </w:r>
    </w:p>
    <w:p w:rsidR="00EC7911" w:rsidRPr="00EC7911" w:rsidRDefault="00EC7911" w:rsidP="00EC7911">
      <w:pPr>
        <w:pStyle w:val="ListParagraph"/>
        <w:numPr>
          <w:ilvl w:val="0"/>
          <w:numId w:val="10"/>
        </w:numPr>
        <w:bidi/>
        <w:rPr>
          <w:rFonts w:ascii="David" w:hAnsi="David" w:cs="David"/>
        </w:rPr>
      </w:pPr>
      <w:r w:rsidRPr="00EC7911">
        <w:rPr>
          <w:rFonts w:ascii="David" w:hAnsi="David" w:cs="David"/>
          <w:rtl/>
        </w:rPr>
        <w:t>תגמול-הגדרות ותיחום הנושא</w:t>
      </w:r>
      <w:r>
        <w:rPr>
          <w:rFonts w:ascii="David" w:hAnsi="David" w:cs="David" w:hint="cs"/>
          <w:rtl/>
        </w:rPr>
        <w:t xml:space="preserve"> - </w:t>
      </w:r>
      <w:r w:rsidRPr="00EC7911">
        <w:rPr>
          <w:rFonts w:ascii="David" w:hAnsi="David" w:cs="David"/>
          <w:rtl/>
        </w:rPr>
        <w:t>משולם והרפז (2015).  פרק 9, עמ' 317-329, 338-362</w:t>
      </w:r>
      <w:r>
        <w:rPr>
          <w:rFonts w:ascii="David" w:hAnsi="David" w:cs="David" w:hint="cs"/>
          <w:rtl/>
        </w:rPr>
        <w:t xml:space="preserve">, </w:t>
      </w:r>
      <w:r w:rsidRPr="00EC7911">
        <w:rPr>
          <w:rFonts w:ascii="David" w:hAnsi="David" w:cs="David"/>
        </w:rPr>
        <w:t xml:space="preserve">Barnes, Reb, &amp; </w:t>
      </w:r>
      <w:proofErr w:type="spellStart"/>
      <w:r w:rsidRPr="00EC7911">
        <w:rPr>
          <w:rFonts w:ascii="David" w:hAnsi="David" w:cs="David"/>
        </w:rPr>
        <w:t>Ang</w:t>
      </w:r>
      <w:proofErr w:type="spellEnd"/>
      <w:r w:rsidRPr="00EC7911">
        <w:rPr>
          <w:rFonts w:ascii="David" w:hAnsi="David" w:cs="David"/>
          <w:rtl/>
        </w:rPr>
        <w:t>, (2012)</w:t>
      </w:r>
      <w:r>
        <w:rPr>
          <w:rFonts w:ascii="David" w:hAnsi="David" w:cs="David" w:hint="cs"/>
          <w:rtl/>
        </w:rPr>
        <w:t xml:space="preserve">, </w:t>
      </w:r>
      <w:proofErr w:type="spellStart"/>
      <w:r w:rsidRPr="007B666C">
        <w:t>Wiltermuth</w:t>
      </w:r>
      <w:proofErr w:type="spellEnd"/>
      <w:r>
        <w:t xml:space="preserve"> </w:t>
      </w:r>
      <w:r w:rsidRPr="007B666C">
        <w:t>&amp; Gino, (2013</w:t>
      </w:r>
      <w:r>
        <w:t>)</w:t>
      </w:r>
    </w:p>
    <w:p w:rsidR="00EC7911" w:rsidRPr="00EC7911" w:rsidRDefault="00EC7911" w:rsidP="00EC7911">
      <w:pPr>
        <w:pStyle w:val="ListParagraph"/>
        <w:numPr>
          <w:ilvl w:val="0"/>
          <w:numId w:val="10"/>
        </w:numPr>
        <w:bidi/>
        <w:rPr>
          <w:rFonts w:ascii="David" w:hAnsi="David" w:cs="David"/>
        </w:rPr>
      </w:pPr>
      <w:r w:rsidRPr="00EC7911">
        <w:rPr>
          <w:rFonts w:ascii="David" w:hAnsi="David" w:cs="David"/>
          <w:rtl/>
        </w:rPr>
        <w:t>תכנון מערך תגמולים הוגן</w:t>
      </w:r>
    </w:p>
    <w:p w:rsidR="00766A54" w:rsidRPr="00C14876" w:rsidRDefault="00EC7911" w:rsidP="00EC7911">
      <w:pPr>
        <w:pStyle w:val="ListParagraph"/>
        <w:numPr>
          <w:ilvl w:val="0"/>
          <w:numId w:val="10"/>
        </w:numPr>
        <w:bidi/>
        <w:rPr>
          <w:rFonts w:ascii="David" w:hAnsi="David" w:cs="David"/>
          <w:rtl/>
        </w:rPr>
      </w:pPr>
      <w:r w:rsidRPr="00EC7911">
        <w:rPr>
          <w:rFonts w:ascii="David" w:hAnsi="David" w:cs="David"/>
          <w:rtl/>
        </w:rPr>
        <w:t>סיכום</w:t>
      </w:r>
    </w:p>
    <w:p w:rsidR="00FC4B8A" w:rsidRPr="00E11634" w:rsidRDefault="00FC4B8A" w:rsidP="00766A54">
      <w:pPr>
        <w:rPr>
          <w:rFonts w:ascii="David" w:hAnsi="David" w:cs="David"/>
        </w:rPr>
      </w:pPr>
    </w:p>
    <w:p w:rsidR="000039C2" w:rsidRPr="00E11634" w:rsidRDefault="000039C2" w:rsidP="00517C73">
      <w:pPr>
        <w:rPr>
          <w:rFonts w:ascii="David" w:hAnsi="David" w:cs="David"/>
        </w:rPr>
      </w:pPr>
    </w:p>
    <w:p w:rsidR="00C14876" w:rsidRDefault="00C14876" w:rsidP="00E11634">
      <w:pPr>
        <w:spacing w:before="60"/>
        <w:rPr>
          <w:rFonts w:ascii="David" w:hAnsi="David" w:cs="David"/>
          <w:b/>
          <w:bCs/>
          <w:rtl/>
        </w:rPr>
      </w:pPr>
    </w:p>
    <w:p w:rsidR="00C14876" w:rsidRPr="00C14876" w:rsidRDefault="00C14876" w:rsidP="00C14876">
      <w:pPr>
        <w:rPr>
          <w:rFonts w:cs="David" w:hint="cs"/>
          <w:b/>
          <w:bCs/>
          <w:rtl/>
        </w:rPr>
      </w:pPr>
      <w:r w:rsidRPr="00C14876">
        <w:rPr>
          <w:rFonts w:cs="David" w:hint="cs"/>
          <w:b/>
          <w:bCs/>
          <w:rtl/>
        </w:rPr>
        <w:t>ביבליוגרפיה</w:t>
      </w:r>
    </w:p>
    <w:p w:rsidR="00EC7911" w:rsidRPr="00EC7911" w:rsidRDefault="00EC7911" w:rsidP="00EC7911">
      <w:pPr>
        <w:pStyle w:val="ListParagraph"/>
        <w:numPr>
          <w:ilvl w:val="0"/>
          <w:numId w:val="13"/>
        </w:numPr>
        <w:bidi/>
        <w:rPr>
          <w:snapToGrid w:val="0"/>
          <w:rtl/>
        </w:rPr>
      </w:pPr>
      <w:r w:rsidRPr="00EC7911">
        <w:rPr>
          <w:rFonts w:hint="cs"/>
          <w:snapToGrid w:val="0"/>
          <w:rtl/>
        </w:rPr>
        <w:t xml:space="preserve">בר- חיים, א., </w:t>
      </w:r>
      <w:proofErr w:type="spellStart"/>
      <w:r w:rsidRPr="00EC7911">
        <w:rPr>
          <w:rFonts w:hint="cs"/>
          <w:snapToGrid w:val="0"/>
          <w:rtl/>
        </w:rPr>
        <w:t>הופשטטר</w:t>
      </w:r>
      <w:proofErr w:type="spellEnd"/>
      <w:r w:rsidRPr="00EC7911">
        <w:rPr>
          <w:rFonts w:hint="cs"/>
          <w:snapToGrid w:val="0"/>
          <w:rtl/>
        </w:rPr>
        <w:t xml:space="preserve"> ה., לב ל. (2002). התנהגות ארגונית, יחידה </w:t>
      </w:r>
      <w:r w:rsidRPr="00EC7911">
        <w:rPr>
          <w:snapToGrid w:val="0"/>
        </w:rPr>
        <w:t>4</w:t>
      </w:r>
      <w:r w:rsidRPr="00EC7911">
        <w:rPr>
          <w:rFonts w:hint="cs"/>
          <w:snapToGrid w:val="0"/>
          <w:rtl/>
        </w:rPr>
        <w:t>, האוניברסיטה הפתוחה.</w:t>
      </w:r>
    </w:p>
    <w:p w:rsidR="00EC7911" w:rsidRPr="00EC7911" w:rsidRDefault="00EC7911" w:rsidP="00EC7911">
      <w:pPr>
        <w:pStyle w:val="ListParagraph"/>
        <w:numPr>
          <w:ilvl w:val="0"/>
          <w:numId w:val="13"/>
        </w:numPr>
        <w:bidi/>
        <w:outlineLvl w:val="0"/>
        <w:rPr>
          <w:rtl/>
        </w:rPr>
      </w:pPr>
      <w:r w:rsidRPr="00EC7911">
        <w:rPr>
          <w:rtl/>
        </w:rPr>
        <w:t xml:space="preserve">גרנט א.מ. (2011). איך הופכים לקוחות מרוצים לגורם מניע ומעורר השראה לעובדים. </w:t>
      </w:r>
      <w:proofErr w:type="spellStart"/>
      <w:r w:rsidRPr="00EC7911">
        <w:rPr>
          <w:i/>
          <w:iCs/>
          <w:rtl/>
        </w:rPr>
        <w:t>אקזקיוטיב</w:t>
      </w:r>
      <w:proofErr w:type="spellEnd"/>
      <w:r w:rsidRPr="00EC7911">
        <w:rPr>
          <w:rtl/>
        </w:rPr>
        <w:t>, 104, 29-35.</w:t>
      </w:r>
    </w:p>
    <w:p w:rsidR="00EC7911" w:rsidRPr="00EC7911" w:rsidRDefault="00EC7911" w:rsidP="00EC7911">
      <w:pPr>
        <w:pStyle w:val="ListParagraph"/>
        <w:numPr>
          <w:ilvl w:val="0"/>
          <w:numId w:val="13"/>
        </w:numPr>
        <w:bidi/>
        <w:outlineLvl w:val="0"/>
        <w:rPr>
          <w:rtl/>
        </w:rPr>
      </w:pPr>
      <w:proofErr w:type="spellStart"/>
      <w:r w:rsidRPr="00EC7911">
        <w:rPr>
          <w:rtl/>
        </w:rPr>
        <w:t>נוהריה</w:t>
      </w:r>
      <w:proofErr w:type="spellEnd"/>
      <w:r w:rsidRPr="00EC7911">
        <w:rPr>
          <w:rtl/>
        </w:rPr>
        <w:t xml:space="preserve">, נ., </w:t>
      </w:r>
      <w:proofErr w:type="spellStart"/>
      <w:r w:rsidRPr="00EC7911">
        <w:rPr>
          <w:rtl/>
        </w:rPr>
        <w:t>גרויסברג</w:t>
      </w:r>
      <w:proofErr w:type="spellEnd"/>
      <w:r w:rsidRPr="00EC7911">
        <w:rPr>
          <w:rtl/>
        </w:rPr>
        <w:t xml:space="preserve">, ב ולי, ל. (2008). מוטיבציה של עובדים: מודל חדש שקשה להתווכח </w:t>
      </w:r>
      <w:proofErr w:type="spellStart"/>
      <w:r w:rsidRPr="00EC7911">
        <w:rPr>
          <w:rtl/>
        </w:rPr>
        <w:t>איתו</w:t>
      </w:r>
      <w:proofErr w:type="spellEnd"/>
      <w:r w:rsidRPr="00EC7911">
        <w:rPr>
          <w:rtl/>
        </w:rPr>
        <w:t xml:space="preserve">. </w:t>
      </w:r>
      <w:proofErr w:type="spellStart"/>
      <w:r w:rsidRPr="00EC7911">
        <w:rPr>
          <w:i/>
          <w:iCs/>
          <w:rtl/>
        </w:rPr>
        <w:t>אקזקיוטיב</w:t>
      </w:r>
      <w:proofErr w:type="spellEnd"/>
      <w:r w:rsidRPr="00EC7911">
        <w:rPr>
          <w:rtl/>
        </w:rPr>
        <w:t>, 87, 24-29.</w:t>
      </w:r>
    </w:p>
    <w:p w:rsidR="00EC7911" w:rsidRPr="00EC7911" w:rsidRDefault="00EC7911" w:rsidP="00EC7911">
      <w:pPr>
        <w:pStyle w:val="ListParagraph"/>
        <w:numPr>
          <w:ilvl w:val="0"/>
          <w:numId w:val="13"/>
        </w:numPr>
        <w:bidi/>
        <w:outlineLvl w:val="0"/>
        <w:rPr>
          <w:rtl/>
        </w:rPr>
      </w:pPr>
      <w:r w:rsidRPr="00EC7911">
        <w:rPr>
          <w:rtl/>
        </w:rPr>
        <w:t>משולם, א., והרפז, י. (2015). ניהול משאבי אנוש, הגישה האסטרטגית. חיפה: הוצאת הספרים של אוניברסיטת חיפה ומשכל-הוצאה לאור מיסודן של ידיעות אחרונות וספרי חמד. פרק 9, עמ' 317-329, 338-362</w:t>
      </w:r>
    </w:p>
    <w:p w:rsidR="00EC7911" w:rsidRPr="00EC7911" w:rsidRDefault="00EC7911" w:rsidP="00EC7911">
      <w:pPr>
        <w:pStyle w:val="ListParagraph"/>
        <w:numPr>
          <w:ilvl w:val="0"/>
          <w:numId w:val="13"/>
        </w:numPr>
        <w:bidi/>
        <w:outlineLvl w:val="0"/>
      </w:pPr>
      <w:r w:rsidRPr="00EC7911">
        <w:rPr>
          <w:rtl/>
        </w:rPr>
        <w:t xml:space="preserve">ניקולסון, נ. (2003). כיצד להחדיר מוטיבציה באנשים בעייתיים. </w:t>
      </w:r>
      <w:proofErr w:type="spellStart"/>
      <w:r w:rsidRPr="00EC7911">
        <w:rPr>
          <w:i/>
          <w:iCs/>
          <w:rtl/>
        </w:rPr>
        <w:t>אקזקיוטיב</w:t>
      </w:r>
      <w:proofErr w:type="spellEnd"/>
      <w:r w:rsidRPr="00EC7911">
        <w:rPr>
          <w:rtl/>
        </w:rPr>
        <w:t>, 53, 58-66.</w:t>
      </w:r>
    </w:p>
    <w:p w:rsidR="00EC7911" w:rsidRPr="00EC7911" w:rsidRDefault="00EC7911" w:rsidP="00EC7911">
      <w:pPr>
        <w:pStyle w:val="ListParagraph"/>
        <w:numPr>
          <w:ilvl w:val="0"/>
          <w:numId w:val="13"/>
        </w:numPr>
        <w:bidi/>
        <w:rPr>
          <w:u w:val="single"/>
        </w:rPr>
      </w:pPr>
      <w:r w:rsidRPr="00EC7911">
        <w:t xml:space="preserve">Deci, E. L., &amp; Ryan, R. M. (2014). The importance of universal psychological needs for understanding motivation in the workplace. In </w:t>
      </w:r>
      <w:r w:rsidRPr="00EC7911">
        <w:rPr>
          <w:i/>
          <w:iCs/>
        </w:rPr>
        <w:t>The Oxford handbook of work engagement, motivation, and self-determination theory</w:t>
      </w:r>
      <w:r w:rsidRPr="00EC7911">
        <w:t xml:space="preserve"> (pp. 13-32). New York: Oxford University Press.</w:t>
      </w:r>
    </w:p>
    <w:p w:rsidR="00EC7911" w:rsidRPr="00EC7911" w:rsidRDefault="00EC7911" w:rsidP="00EC7911">
      <w:pPr>
        <w:pStyle w:val="ListParagraph"/>
        <w:numPr>
          <w:ilvl w:val="0"/>
          <w:numId w:val="13"/>
        </w:numPr>
        <w:bidi/>
      </w:pPr>
      <w:r w:rsidRPr="00EC7911">
        <w:t xml:space="preserve">Latham, G.P. (2012). </w:t>
      </w:r>
      <w:hyperlink r:id="rId8" w:history="1">
        <w:r w:rsidRPr="00EC7911">
          <w:rPr>
            <w:i/>
            <w:iCs/>
          </w:rPr>
          <w:t>Work Motivation: History, Theory, Research, and Practice</w:t>
        </w:r>
      </w:hyperlink>
      <w:r w:rsidRPr="00EC7911">
        <w:rPr>
          <w:i/>
          <w:iCs/>
        </w:rPr>
        <w:t>.</w:t>
      </w:r>
      <w:r w:rsidRPr="00EC7911">
        <w:t xml:space="preserve"> Thousand Oaks, CA: Sage (Part II and III).</w:t>
      </w:r>
    </w:p>
    <w:p w:rsidR="00EC7911" w:rsidRPr="00EC7911" w:rsidRDefault="00EC7911" w:rsidP="00EC7911">
      <w:pPr>
        <w:pStyle w:val="ListParagraph"/>
        <w:numPr>
          <w:ilvl w:val="0"/>
          <w:numId w:val="13"/>
        </w:numPr>
        <w:bidi/>
      </w:pPr>
      <w:r w:rsidRPr="00EC7911">
        <w:t xml:space="preserve">Barnes, C. M., Reb, J., &amp; </w:t>
      </w:r>
      <w:proofErr w:type="spellStart"/>
      <w:r w:rsidRPr="00EC7911">
        <w:t>Ang</w:t>
      </w:r>
      <w:proofErr w:type="spellEnd"/>
      <w:r w:rsidRPr="00EC7911">
        <w:t xml:space="preserve">, D. (2012). More than just the mean: Moving to a dynamic view of performance-based compensation. </w:t>
      </w:r>
      <w:r w:rsidRPr="00EC7911">
        <w:rPr>
          <w:rStyle w:val="Emphasis"/>
        </w:rPr>
        <w:t>Journal of Applied Psychology, 97</w:t>
      </w:r>
      <w:r w:rsidRPr="00EC7911">
        <w:t>(3), 711-718.</w:t>
      </w:r>
    </w:p>
    <w:p w:rsidR="00EC7911" w:rsidRPr="00EC7911" w:rsidRDefault="00EC7911" w:rsidP="00EC7911">
      <w:pPr>
        <w:pStyle w:val="ListParagraph"/>
        <w:numPr>
          <w:ilvl w:val="0"/>
          <w:numId w:val="13"/>
        </w:numPr>
        <w:bidi/>
      </w:pPr>
      <w:proofErr w:type="spellStart"/>
      <w:r w:rsidRPr="00EC7911">
        <w:t>Whetten</w:t>
      </w:r>
      <w:proofErr w:type="spellEnd"/>
      <w:r w:rsidRPr="00EC7911">
        <w:t>, D. A. and Cameron, K. S.  (201</w:t>
      </w:r>
      <w:r w:rsidRPr="00EC7911">
        <w:rPr>
          <w:rtl/>
        </w:rPr>
        <w:t>6</w:t>
      </w:r>
      <w:r w:rsidRPr="00EC7911">
        <w:t xml:space="preserve">). </w:t>
      </w:r>
      <w:r w:rsidRPr="00EC7911">
        <w:rPr>
          <w:i/>
          <w:iCs/>
        </w:rPr>
        <w:t>Developing Management Skills</w:t>
      </w:r>
      <w:r w:rsidRPr="00EC7911">
        <w:t xml:space="preserve">. N. J.: Prentice Hall. </w:t>
      </w:r>
      <w:proofErr w:type="gramStart"/>
      <w:r w:rsidRPr="00EC7911">
        <w:t>8</w:t>
      </w:r>
      <w:r w:rsidRPr="00EC7911">
        <w:rPr>
          <w:vertAlign w:val="superscript"/>
        </w:rPr>
        <w:t>th</w:t>
      </w:r>
      <w:proofErr w:type="gramEnd"/>
      <w:r w:rsidRPr="00EC7911">
        <w:t xml:space="preserve"> edition. Chapter 6 (p.287-328).</w:t>
      </w:r>
    </w:p>
    <w:p w:rsidR="00EC7911" w:rsidRPr="00EC7911" w:rsidRDefault="00EC7911" w:rsidP="00EC7911">
      <w:pPr>
        <w:pStyle w:val="ListParagraph"/>
        <w:numPr>
          <w:ilvl w:val="0"/>
          <w:numId w:val="13"/>
        </w:numPr>
        <w:bidi/>
      </w:pPr>
      <w:proofErr w:type="spellStart"/>
      <w:r w:rsidRPr="00EC7911">
        <w:t>Wiltermuth</w:t>
      </w:r>
      <w:proofErr w:type="spellEnd"/>
      <w:r w:rsidRPr="00EC7911">
        <w:t xml:space="preserve">, S. S., &amp; Gino, F. (2013). “I'll have one of each”: How separating rewards into (meaningless) categories increases motivation. </w:t>
      </w:r>
      <w:r w:rsidRPr="00EC7911">
        <w:rPr>
          <w:rStyle w:val="Emphasis"/>
        </w:rPr>
        <w:t>Journal of Personality and Social Psychology, 104</w:t>
      </w:r>
      <w:r w:rsidRPr="00EC7911">
        <w:t>(1), 1-13.</w:t>
      </w:r>
    </w:p>
    <w:p w:rsidR="00C14876" w:rsidRDefault="00C14876" w:rsidP="00EC7911">
      <w:pPr>
        <w:rPr>
          <w:rFonts w:cs="David"/>
          <w:b/>
          <w:bCs/>
          <w:u w:val="single"/>
          <w:rtl/>
        </w:rPr>
      </w:pPr>
    </w:p>
    <w:p w:rsidR="00C14876" w:rsidRPr="00C14876" w:rsidRDefault="00C14876" w:rsidP="00C14876">
      <w:pPr>
        <w:rPr>
          <w:rFonts w:cs="David"/>
          <w:b/>
          <w:bCs/>
          <w:rtl/>
        </w:rPr>
      </w:pPr>
      <w:r w:rsidRPr="00C14876">
        <w:rPr>
          <w:rFonts w:cs="David" w:hint="cs"/>
          <w:b/>
          <w:bCs/>
          <w:rtl/>
        </w:rPr>
        <w:t>קריאת רשות</w:t>
      </w:r>
    </w:p>
    <w:p w:rsidR="00EC7911" w:rsidRDefault="00EC7911" w:rsidP="00D55BE0">
      <w:pPr>
        <w:pStyle w:val="ListParagraph"/>
        <w:numPr>
          <w:ilvl w:val="0"/>
          <w:numId w:val="14"/>
        </w:numPr>
        <w:bidi/>
        <w:outlineLvl w:val="0"/>
      </w:pPr>
      <w:r w:rsidRPr="007B666C">
        <w:rPr>
          <w:rtl/>
        </w:rPr>
        <w:t>דניאל ה. פינק  (2012). מוטיבציה: האמת המפתיעה על מה שמניע אותנו. הוצאת מטר</w:t>
      </w:r>
    </w:p>
    <w:p w:rsidR="00EC7911" w:rsidRPr="007B666C" w:rsidRDefault="00EC7911" w:rsidP="00EC7911">
      <w:pPr>
        <w:pStyle w:val="ListParagraph"/>
        <w:numPr>
          <w:ilvl w:val="0"/>
          <w:numId w:val="14"/>
        </w:numPr>
        <w:bidi/>
        <w:outlineLvl w:val="0"/>
        <w:rPr>
          <w:rtl/>
        </w:rPr>
      </w:pPr>
      <w:proofErr w:type="spellStart"/>
      <w:r w:rsidRPr="007B666C">
        <w:rPr>
          <w:rtl/>
        </w:rPr>
        <w:t>סטינבורג</w:t>
      </w:r>
      <w:proofErr w:type="spellEnd"/>
      <w:r w:rsidRPr="007B666C">
        <w:rPr>
          <w:rtl/>
        </w:rPr>
        <w:t xml:space="preserve">, ת. וארן, מ. (2012) תורת הגזרים והמקלות להנעת אנשי מכירות. </w:t>
      </w:r>
      <w:proofErr w:type="spellStart"/>
      <w:r w:rsidRPr="00EC7911">
        <w:rPr>
          <w:i/>
          <w:iCs/>
          <w:rtl/>
        </w:rPr>
        <w:t>אקזקיוטיב</w:t>
      </w:r>
      <w:proofErr w:type="spellEnd"/>
      <w:r w:rsidRPr="007B666C">
        <w:rPr>
          <w:rtl/>
        </w:rPr>
        <w:t>, 110, 38-42.</w:t>
      </w:r>
    </w:p>
    <w:p w:rsidR="00EC7911" w:rsidRPr="007B666C" w:rsidRDefault="00EC7911" w:rsidP="00EC7911">
      <w:pPr>
        <w:pStyle w:val="Heading1"/>
        <w:numPr>
          <w:ilvl w:val="0"/>
          <w:numId w:val="14"/>
        </w:numPr>
        <w:spacing w:before="0" w:after="0"/>
        <w:rPr>
          <w:rFonts w:ascii="Times New Roman" w:hAnsi="Times New Roman" w:cs="Times New Roman"/>
          <w:b w:val="0"/>
          <w:bCs w:val="0"/>
          <w:kern w:val="0"/>
          <w:sz w:val="24"/>
          <w:szCs w:val="24"/>
        </w:rPr>
      </w:pPr>
      <w:proofErr w:type="spellStart"/>
      <w:r w:rsidRPr="007B666C">
        <w:rPr>
          <w:rFonts w:ascii="Times New Roman" w:hAnsi="Times New Roman" w:cs="Times New Roman"/>
          <w:b w:val="0"/>
          <w:bCs w:val="0"/>
          <w:kern w:val="0"/>
          <w:sz w:val="24"/>
          <w:szCs w:val="24"/>
        </w:rPr>
        <w:t>Dessler</w:t>
      </w:r>
      <w:proofErr w:type="spellEnd"/>
      <w:r w:rsidRPr="007B666C">
        <w:rPr>
          <w:rFonts w:ascii="Times New Roman" w:hAnsi="Times New Roman" w:cs="Times New Roman"/>
          <w:b w:val="0"/>
          <w:bCs w:val="0"/>
          <w:kern w:val="0"/>
          <w:sz w:val="24"/>
          <w:szCs w:val="24"/>
        </w:rPr>
        <w:t>, G (2013). Human resource management (13th edition).</w:t>
      </w:r>
      <w:r w:rsidRPr="007B666C">
        <w:rPr>
          <w:rFonts w:ascii="Times New Roman" w:hAnsi="Times New Roman" w:cs="Times New Roman"/>
          <w:sz w:val="22"/>
          <w:szCs w:val="22"/>
        </w:rPr>
        <w:t xml:space="preserve"> </w:t>
      </w:r>
      <w:r w:rsidRPr="007B666C">
        <w:rPr>
          <w:rFonts w:ascii="Times New Roman" w:hAnsi="Times New Roman" w:cs="Times New Roman"/>
          <w:b w:val="0"/>
          <w:bCs w:val="0"/>
          <w:kern w:val="0"/>
          <w:sz w:val="24"/>
          <w:szCs w:val="24"/>
        </w:rPr>
        <w:t>Boston: Pearson (Chapter 12 - pay for performance and financial incentives).</w:t>
      </w:r>
    </w:p>
    <w:p w:rsidR="00EC7911" w:rsidRPr="00EC7911" w:rsidRDefault="00EC7911" w:rsidP="00EC7911">
      <w:pPr>
        <w:pStyle w:val="ListParagraph"/>
        <w:numPr>
          <w:ilvl w:val="0"/>
          <w:numId w:val="14"/>
        </w:numPr>
        <w:bidi/>
        <w:rPr>
          <w:sz w:val="22"/>
          <w:szCs w:val="22"/>
        </w:rPr>
      </w:pPr>
      <w:proofErr w:type="spellStart"/>
      <w:r w:rsidRPr="00EC7911">
        <w:rPr>
          <w:sz w:val="22"/>
          <w:szCs w:val="22"/>
        </w:rPr>
        <w:t>Giancola</w:t>
      </w:r>
      <w:proofErr w:type="spellEnd"/>
      <w:r w:rsidRPr="00EC7911">
        <w:rPr>
          <w:sz w:val="22"/>
          <w:szCs w:val="22"/>
        </w:rPr>
        <w:t xml:space="preserve">, F. L. (2012). The uncertain importance of pay: The need for better answers. </w:t>
      </w:r>
      <w:r w:rsidRPr="00EC7911">
        <w:rPr>
          <w:i/>
          <w:iCs/>
          <w:sz w:val="22"/>
          <w:szCs w:val="22"/>
        </w:rPr>
        <w:t>Compensation and Benefits Review</w:t>
      </w:r>
      <w:r w:rsidRPr="00EC7911">
        <w:rPr>
          <w:sz w:val="22"/>
          <w:szCs w:val="22"/>
        </w:rPr>
        <w:t xml:space="preserve">, </w:t>
      </w:r>
      <w:proofErr w:type="gramStart"/>
      <w:r w:rsidRPr="00EC7911">
        <w:rPr>
          <w:sz w:val="22"/>
          <w:szCs w:val="22"/>
        </w:rPr>
        <w:t>44 ,50</w:t>
      </w:r>
      <w:proofErr w:type="gramEnd"/>
      <w:r w:rsidRPr="00EC7911">
        <w:rPr>
          <w:sz w:val="22"/>
          <w:szCs w:val="22"/>
        </w:rPr>
        <w:t xml:space="preserve">-58. </w:t>
      </w:r>
    </w:p>
    <w:p w:rsidR="00EC7911" w:rsidRPr="007B666C" w:rsidRDefault="00EC7911" w:rsidP="00EC7911">
      <w:pPr>
        <w:pStyle w:val="ListParagraph"/>
        <w:numPr>
          <w:ilvl w:val="0"/>
          <w:numId w:val="14"/>
        </w:numPr>
        <w:shd w:val="clear" w:color="auto" w:fill="FFFFFF"/>
        <w:bidi/>
      </w:pPr>
      <w:proofErr w:type="spellStart"/>
      <w:r w:rsidRPr="007B666C">
        <w:t>Kanfer</w:t>
      </w:r>
      <w:proofErr w:type="gramStart"/>
      <w:r w:rsidRPr="007B666C">
        <w:t>,R</w:t>
      </w:r>
      <w:proofErr w:type="spellEnd"/>
      <w:proofErr w:type="gramEnd"/>
      <w:r w:rsidRPr="007B666C">
        <w:t xml:space="preserve">.(2009).Work motivation: Identifying use-inspired research directions. </w:t>
      </w:r>
    </w:p>
    <w:p w:rsidR="00EC7911" w:rsidRPr="00EC7911" w:rsidRDefault="00EC7911" w:rsidP="00EC7911">
      <w:pPr>
        <w:pStyle w:val="ListParagraph"/>
        <w:numPr>
          <w:ilvl w:val="0"/>
          <w:numId w:val="14"/>
        </w:numPr>
        <w:shd w:val="clear" w:color="auto" w:fill="FFFFFF"/>
        <w:bidi/>
        <w:rPr>
          <w:sz w:val="22"/>
          <w:szCs w:val="22"/>
        </w:rPr>
      </w:pPr>
      <w:r w:rsidRPr="00EC7911">
        <w:rPr>
          <w:i/>
          <w:iCs/>
          <w:sz w:val="22"/>
          <w:szCs w:val="22"/>
        </w:rPr>
        <w:t>Industrial and Organizational Psychology: Perspectives on Science and Practice</w:t>
      </w:r>
      <w:r w:rsidRPr="00EC7911">
        <w:rPr>
          <w:sz w:val="22"/>
          <w:szCs w:val="22"/>
        </w:rPr>
        <w:t>, 2</w:t>
      </w:r>
      <w:proofErr w:type="gramStart"/>
      <w:r w:rsidRPr="00EC7911">
        <w:rPr>
          <w:sz w:val="22"/>
          <w:szCs w:val="22"/>
        </w:rPr>
        <w:t>,77</w:t>
      </w:r>
      <w:proofErr w:type="gramEnd"/>
      <w:r w:rsidRPr="00EC7911">
        <w:rPr>
          <w:sz w:val="22"/>
          <w:szCs w:val="22"/>
        </w:rPr>
        <w:t>-93.</w:t>
      </w:r>
    </w:p>
    <w:p w:rsidR="00EC7911" w:rsidRPr="00EC7911" w:rsidRDefault="00EC7911" w:rsidP="00EC7911">
      <w:pPr>
        <w:pStyle w:val="ListParagraph"/>
        <w:numPr>
          <w:ilvl w:val="0"/>
          <w:numId w:val="14"/>
        </w:numPr>
        <w:bidi/>
        <w:spacing w:before="100" w:beforeAutospacing="1" w:after="100" w:afterAutospacing="1"/>
        <w:rPr>
          <w:sz w:val="22"/>
          <w:szCs w:val="22"/>
        </w:rPr>
      </w:pPr>
      <w:r w:rsidRPr="00EC7911">
        <w:rPr>
          <w:sz w:val="22"/>
          <w:szCs w:val="22"/>
        </w:rPr>
        <w:t xml:space="preserve">McCoy, T.J. (2012). </w:t>
      </w:r>
      <w:r w:rsidRPr="00EC7911">
        <w:rPr>
          <w:i/>
          <w:iCs/>
          <w:sz w:val="22"/>
          <w:szCs w:val="22"/>
        </w:rPr>
        <w:t>Compensation and Motivation: Maximizing Employee Performance with Behavior-Based Incentive Plans</w:t>
      </w:r>
      <w:r w:rsidRPr="00EC7911">
        <w:rPr>
          <w:sz w:val="22"/>
          <w:szCs w:val="22"/>
        </w:rPr>
        <w:t xml:space="preserve">. </w:t>
      </w:r>
      <w:proofErr w:type="spellStart"/>
      <w:r w:rsidRPr="00EC7911">
        <w:rPr>
          <w:sz w:val="22"/>
          <w:szCs w:val="22"/>
        </w:rPr>
        <w:t>CreateSpace</w:t>
      </w:r>
      <w:proofErr w:type="spellEnd"/>
      <w:r w:rsidRPr="00EC7911">
        <w:rPr>
          <w:sz w:val="22"/>
          <w:szCs w:val="22"/>
        </w:rPr>
        <w:t xml:space="preserve"> Independent Publishing Platform.</w:t>
      </w:r>
    </w:p>
    <w:p w:rsidR="00EC7911" w:rsidRPr="00EC7911" w:rsidRDefault="00EC7911" w:rsidP="00EC7911">
      <w:pPr>
        <w:pStyle w:val="ListParagraph"/>
        <w:numPr>
          <w:ilvl w:val="0"/>
          <w:numId w:val="14"/>
        </w:numPr>
        <w:bidi/>
        <w:spacing w:before="100" w:beforeAutospacing="1" w:after="100" w:afterAutospacing="1"/>
        <w:rPr>
          <w:sz w:val="22"/>
          <w:szCs w:val="22"/>
        </w:rPr>
      </w:pPr>
      <w:proofErr w:type="spellStart"/>
      <w:r w:rsidRPr="00EC7911">
        <w:rPr>
          <w:sz w:val="22"/>
          <w:szCs w:val="22"/>
        </w:rPr>
        <w:t>Tziner</w:t>
      </w:r>
      <w:proofErr w:type="spellEnd"/>
      <w:r w:rsidRPr="00EC7911">
        <w:rPr>
          <w:sz w:val="22"/>
          <w:szCs w:val="22"/>
        </w:rPr>
        <w:t xml:space="preserve">, A., Fein E., &amp; Oren, L. (2012). Human motivation and performance outcomes in the context of downsizing. In C.L. Cooper, A.  </w:t>
      </w:r>
      <w:proofErr w:type="gramStart"/>
      <w:r w:rsidRPr="00EC7911">
        <w:rPr>
          <w:sz w:val="22"/>
          <w:szCs w:val="22"/>
        </w:rPr>
        <w:t xml:space="preserve">Pandey &amp; J.C Quick (Eds.) </w:t>
      </w:r>
      <w:r w:rsidRPr="00EC7911">
        <w:rPr>
          <w:i/>
          <w:iCs/>
          <w:sz w:val="22"/>
          <w:szCs w:val="22"/>
        </w:rPr>
        <w:t>Downsizing: Is less still more?</w:t>
      </w:r>
      <w:proofErr w:type="gramEnd"/>
      <w:r w:rsidRPr="00EC7911">
        <w:rPr>
          <w:sz w:val="22"/>
          <w:szCs w:val="22"/>
        </w:rPr>
        <w:t xml:space="preserve"> (pp.103-133) New York : Cambridge : Cambridge University Press</w:t>
      </w:r>
    </w:p>
    <w:p w:rsidR="00C14876" w:rsidRDefault="00C14876" w:rsidP="00C14876">
      <w:pPr>
        <w:pStyle w:val="ListParagraph"/>
        <w:tabs>
          <w:tab w:val="left" w:pos="3150"/>
        </w:tabs>
        <w:ind w:left="0"/>
        <w:rPr>
          <w:i/>
          <w:iCs/>
        </w:rPr>
      </w:pPr>
    </w:p>
    <w:p w:rsidR="00E11634" w:rsidRDefault="00E11634" w:rsidP="00E11634">
      <w:pPr>
        <w:tabs>
          <w:tab w:val="num" w:pos="26"/>
        </w:tabs>
        <w:ind w:left="-154" w:right="-180"/>
        <w:rPr>
          <w:rFonts w:ascii="David" w:hAnsi="David" w:cs="David"/>
          <w:b/>
          <w:bCs/>
          <w:rtl/>
        </w:rPr>
      </w:pPr>
    </w:p>
    <w:p w:rsidR="00050A4E" w:rsidRPr="00050A4E" w:rsidRDefault="00050A4E" w:rsidP="00050A4E">
      <w:pPr>
        <w:tabs>
          <w:tab w:val="num" w:pos="26"/>
        </w:tabs>
        <w:ind w:left="-154" w:right="-180"/>
        <w:jc w:val="center"/>
        <w:rPr>
          <w:rFonts w:ascii="Arial" w:hAnsi="Arial" w:cs="Arial"/>
          <w:rtl/>
        </w:rPr>
      </w:pPr>
    </w:p>
    <w:sectPr w:rsidR="00050A4E" w:rsidRPr="00050A4E" w:rsidSect="004D0C1E">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D3D" w:rsidRDefault="003F3D3D" w:rsidP="00A74883">
      <w:r>
        <w:separator/>
      </w:r>
    </w:p>
  </w:endnote>
  <w:endnote w:type="continuationSeparator" w:id="0">
    <w:p w:rsidR="003F3D3D" w:rsidRDefault="003F3D3D" w:rsidP="00A7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D3D" w:rsidRDefault="003F3D3D" w:rsidP="00A74883">
      <w:r>
        <w:separator/>
      </w:r>
    </w:p>
  </w:footnote>
  <w:footnote w:type="continuationSeparator" w:id="0">
    <w:p w:rsidR="003F3D3D" w:rsidRDefault="003F3D3D" w:rsidP="00A74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883" w:rsidRDefault="00A74883" w:rsidP="00A74883">
    <w:pPr>
      <w:pStyle w:val="Header"/>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6742B"/>
    <w:multiLevelType w:val="hybridMultilevel"/>
    <w:tmpl w:val="B0C89172"/>
    <w:lvl w:ilvl="0" w:tplc="CBA062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70CE2"/>
    <w:multiLevelType w:val="hybridMultilevel"/>
    <w:tmpl w:val="BC3C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4342"/>
    <w:multiLevelType w:val="hybridMultilevel"/>
    <w:tmpl w:val="6C3A680E"/>
    <w:lvl w:ilvl="0" w:tplc="753AA5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C3816"/>
    <w:multiLevelType w:val="hybridMultilevel"/>
    <w:tmpl w:val="A1863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378D0"/>
    <w:multiLevelType w:val="hybridMultilevel"/>
    <w:tmpl w:val="2A66D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33F2C"/>
    <w:multiLevelType w:val="hybridMultilevel"/>
    <w:tmpl w:val="6574A2A8"/>
    <w:lvl w:ilvl="0" w:tplc="CBA062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3E04BD"/>
    <w:multiLevelType w:val="hybridMultilevel"/>
    <w:tmpl w:val="9C1EBB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874BC4"/>
    <w:multiLevelType w:val="hybridMultilevel"/>
    <w:tmpl w:val="B448E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165910"/>
    <w:multiLevelType w:val="hybridMultilevel"/>
    <w:tmpl w:val="02ACE2DE"/>
    <w:lvl w:ilvl="0" w:tplc="CBA062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6709C3"/>
    <w:multiLevelType w:val="hybridMultilevel"/>
    <w:tmpl w:val="7CDCA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A20F3"/>
    <w:multiLevelType w:val="hybridMultilevel"/>
    <w:tmpl w:val="7E5AA2FC"/>
    <w:lvl w:ilvl="0" w:tplc="CBA062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148AA"/>
    <w:multiLevelType w:val="hybridMultilevel"/>
    <w:tmpl w:val="D8387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D7E6F"/>
    <w:multiLevelType w:val="hybridMultilevel"/>
    <w:tmpl w:val="0F10155E"/>
    <w:lvl w:ilvl="0" w:tplc="AE103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40D11"/>
    <w:multiLevelType w:val="hybridMultilevel"/>
    <w:tmpl w:val="99025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5"/>
  </w:num>
  <w:num w:numId="5">
    <w:abstractNumId w:val="10"/>
  </w:num>
  <w:num w:numId="6">
    <w:abstractNumId w:val="7"/>
  </w:num>
  <w:num w:numId="7">
    <w:abstractNumId w:val="2"/>
  </w:num>
  <w:num w:numId="8">
    <w:abstractNumId w:val="12"/>
  </w:num>
  <w:num w:numId="9">
    <w:abstractNumId w:val="9"/>
  </w:num>
  <w:num w:numId="10">
    <w:abstractNumId w:val="13"/>
  </w:num>
  <w:num w:numId="11">
    <w:abstractNumId w:val="1"/>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73"/>
    <w:rsid w:val="000039C2"/>
    <w:rsid w:val="000050F2"/>
    <w:rsid w:val="0000544A"/>
    <w:rsid w:val="00050A4E"/>
    <w:rsid w:val="000726B1"/>
    <w:rsid w:val="000A5604"/>
    <w:rsid w:val="000A72E5"/>
    <w:rsid w:val="000E10CF"/>
    <w:rsid w:val="0010251F"/>
    <w:rsid w:val="001139E6"/>
    <w:rsid w:val="00143FEB"/>
    <w:rsid w:val="00185C44"/>
    <w:rsid w:val="00191578"/>
    <w:rsid w:val="00194258"/>
    <w:rsid w:val="001A46F4"/>
    <w:rsid w:val="001B4831"/>
    <w:rsid w:val="001E7E2D"/>
    <w:rsid w:val="002102D6"/>
    <w:rsid w:val="00231298"/>
    <w:rsid w:val="00241C67"/>
    <w:rsid w:val="00264E5A"/>
    <w:rsid w:val="002650ED"/>
    <w:rsid w:val="00292ED3"/>
    <w:rsid w:val="0029516A"/>
    <w:rsid w:val="002E08B5"/>
    <w:rsid w:val="002E4086"/>
    <w:rsid w:val="003313DC"/>
    <w:rsid w:val="00347AB1"/>
    <w:rsid w:val="0035272E"/>
    <w:rsid w:val="0037317D"/>
    <w:rsid w:val="003F3D3D"/>
    <w:rsid w:val="0040187C"/>
    <w:rsid w:val="00404BC3"/>
    <w:rsid w:val="00433DD8"/>
    <w:rsid w:val="00433FE5"/>
    <w:rsid w:val="0043697E"/>
    <w:rsid w:val="00461D95"/>
    <w:rsid w:val="004B07CC"/>
    <w:rsid w:val="004C38F4"/>
    <w:rsid w:val="004D0C1E"/>
    <w:rsid w:val="004D13A8"/>
    <w:rsid w:val="004D6A32"/>
    <w:rsid w:val="004E3395"/>
    <w:rsid w:val="00516DFA"/>
    <w:rsid w:val="00517C73"/>
    <w:rsid w:val="0054042A"/>
    <w:rsid w:val="00583169"/>
    <w:rsid w:val="005913D6"/>
    <w:rsid w:val="005A0BC6"/>
    <w:rsid w:val="005D2FE6"/>
    <w:rsid w:val="005F2314"/>
    <w:rsid w:val="00604EC6"/>
    <w:rsid w:val="00665461"/>
    <w:rsid w:val="00672014"/>
    <w:rsid w:val="006A6AF9"/>
    <w:rsid w:val="006D0352"/>
    <w:rsid w:val="006D56CE"/>
    <w:rsid w:val="006F074F"/>
    <w:rsid w:val="0073702B"/>
    <w:rsid w:val="0074183E"/>
    <w:rsid w:val="00761C1C"/>
    <w:rsid w:val="007636BC"/>
    <w:rsid w:val="00766A54"/>
    <w:rsid w:val="00770668"/>
    <w:rsid w:val="007B0EA2"/>
    <w:rsid w:val="007B66C9"/>
    <w:rsid w:val="00800BA1"/>
    <w:rsid w:val="00842FFD"/>
    <w:rsid w:val="0085060A"/>
    <w:rsid w:val="00881726"/>
    <w:rsid w:val="00881E5B"/>
    <w:rsid w:val="00891DA8"/>
    <w:rsid w:val="008B5FE0"/>
    <w:rsid w:val="008C1DB1"/>
    <w:rsid w:val="008C4251"/>
    <w:rsid w:val="008D1863"/>
    <w:rsid w:val="008F5A0C"/>
    <w:rsid w:val="0091283D"/>
    <w:rsid w:val="009158F4"/>
    <w:rsid w:val="00924B09"/>
    <w:rsid w:val="00930025"/>
    <w:rsid w:val="0094328F"/>
    <w:rsid w:val="009453FC"/>
    <w:rsid w:val="00956DAA"/>
    <w:rsid w:val="00961B4B"/>
    <w:rsid w:val="009A460E"/>
    <w:rsid w:val="009C370F"/>
    <w:rsid w:val="009D4CB3"/>
    <w:rsid w:val="009D55C6"/>
    <w:rsid w:val="009E4247"/>
    <w:rsid w:val="009F5CED"/>
    <w:rsid w:val="00A122BF"/>
    <w:rsid w:val="00A56497"/>
    <w:rsid w:val="00A74883"/>
    <w:rsid w:val="00AB5BD7"/>
    <w:rsid w:val="00AD5A22"/>
    <w:rsid w:val="00AF2B7B"/>
    <w:rsid w:val="00B2479E"/>
    <w:rsid w:val="00B413ED"/>
    <w:rsid w:val="00B5594F"/>
    <w:rsid w:val="00B80105"/>
    <w:rsid w:val="00B807FC"/>
    <w:rsid w:val="00BA127F"/>
    <w:rsid w:val="00BF5530"/>
    <w:rsid w:val="00C03032"/>
    <w:rsid w:val="00C14876"/>
    <w:rsid w:val="00C418E4"/>
    <w:rsid w:val="00CA1D66"/>
    <w:rsid w:val="00CA78C3"/>
    <w:rsid w:val="00CB1A4E"/>
    <w:rsid w:val="00CC034C"/>
    <w:rsid w:val="00CE3928"/>
    <w:rsid w:val="00D21B95"/>
    <w:rsid w:val="00D36C1C"/>
    <w:rsid w:val="00D5152B"/>
    <w:rsid w:val="00D65753"/>
    <w:rsid w:val="00D809A5"/>
    <w:rsid w:val="00DA258A"/>
    <w:rsid w:val="00DA4434"/>
    <w:rsid w:val="00DA78B7"/>
    <w:rsid w:val="00E0664F"/>
    <w:rsid w:val="00E11634"/>
    <w:rsid w:val="00E43590"/>
    <w:rsid w:val="00E804EB"/>
    <w:rsid w:val="00EC2E7D"/>
    <w:rsid w:val="00EC7911"/>
    <w:rsid w:val="00F138E3"/>
    <w:rsid w:val="00F40971"/>
    <w:rsid w:val="00F41730"/>
    <w:rsid w:val="00F53D67"/>
    <w:rsid w:val="00F53D7C"/>
    <w:rsid w:val="00F55D04"/>
    <w:rsid w:val="00F83242"/>
    <w:rsid w:val="00F8468A"/>
    <w:rsid w:val="00FC4B8A"/>
    <w:rsid w:val="00FE4F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50BDB6-CB1C-4B30-9A05-05A80D23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EC7911"/>
    <w:pPr>
      <w:keepNext/>
      <w:spacing w:before="240" w:after="60"/>
      <w:outlineLvl w:val="0"/>
    </w:pPr>
    <w:rPr>
      <w:rFonts w:ascii="Arial" w:hAnsi="Arial" w:cs="Arial"/>
      <w:b/>
      <w:bCs/>
      <w:kern w:val="32"/>
      <w:sz w:val="32"/>
      <w:szCs w:val="32"/>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C2E7D"/>
    <w:rPr>
      <w:color w:val="0563C1"/>
      <w:u w:val="single"/>
    </w:rPr>
  </w:style>
  <w:style w:type="paragraph" w:styleId="Header">
    <w:name w:val="header"/>
    <w:basedOn w:val="Normal"/>
    <w:link w:val="HeaderChar"/>
    <w:rsid w:val="00A74883"/>
    <w:pPr>
      <w:tabs>
        <w:tab w:val="center" w:pos="4680"/>
        <w:tab w:val="right" w:pos="9360"/>
      </w:tabs>
    </w:pPr>
  </w:style>
  <w:style w:type="character" w:customStyle="1" w:styleId="HeaderChar">
    <w:name w:val="Header Char"/>
    <w:link w:val="Header"/>
    <w:rsid w:val="00A74883"/>
    <w:rPr>
      <w:sz w:val="24"/>
      <w:szCs w:val="24"/>
    </w:rPr>
  </w:style>
  <w:style w:type="paragraph" w:styleId="Footer">
    <w:name w:val="footer"/>
    <w:basedOn w:val="Normal"/>
    <w:link w:val="FooterChar"/>
    <w:rsid w:val="00A74883"/>
    <w:pPr>
      <w:tabs>
        <w:tab w:val="center" w:pos="4680"/>
        <w:tab w:val="right" w:pos="9360"/>
      </w:tabs>
    </w:pPr>
  </w:style>
  <w:style w:type="character" w:customStyle="1" w:styleId="FooterChar">
    <w:name w:val="Footer Char"/>
    <w:link w:val="Footer"/>
    <w:rsid w:val="00A74883"/>
    <w:rPr>
      <w:sz w:val="24"/>
      <w:szCs w:val="24"/>
    </w:rPr>
  </w:style>
  <w:style w:type="paragraph" w:styleId="ListParagraph">
    <w:name w:val="List Paragraph"/>
    <w:basedOn w:val="Normal"/>
    <w:uiPriority w:val="34"/>
    <w:qFormat/>
    <w:rsid w:val="006A6AF9"/>
    <w:pPr>
      <w:bidi w:val="0"/>
      <w:ind w:left="720"/>
      <w:contextualSpacing/>
    </w:pPr>
  </w:style>
  <w:style w:type="character" w:styleId="Emphasis">
    <w:name w:val="Emphasis"/>
    <w:uiPriority w:val="20"/>
    <w:qFormat/>
    <w:rsid w:val="00EC7911"/>
    <w:rPr>
      <w:i/>
      <w:iCs/>
    </w:rPr>
  </w:style>
  <w:style w:type="character" w:customStyle="1" w:styleId="Heading1Char">
    <w:name w:val="Heading 1 Char"/>
    <w:basedOn w:val="DefaultParagraphFont"/>
    <w:link w:val="Heading1"/>
    <w:rsid w:val="00EC7911"/>
    <w:rPr>
      <w:rFonts w:ascii="Arial" w:hAnsi="Arial" w:cs="Arial"/>
      <w:b/>
      <w:bCs/>
      <w:kern w:val="32"/>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87505">
      <w:bodyDiv w:val="1"/>
      <w:marLeft w:val="0"/>
      <w:marRight w:val="0"/>
      <w:marTop w:val="0"/>
      <w:marBottom w:val="0"/>
      <w:divBdr>
        <w:top w:val="none" w:sz="0" w:space="0" w:color="auto"/>
        <w:left w:val="none" w:sz="0" w:space="0" w:color="auto"/>
        <w:bottom w:val="none" w:sz="0" w:space="0" w:color="auto"/>
        <w:right w:val="none" w:sz="0" w:space="0" w:color="auto"/>
      </w:divBdr>
      <w:divsChild>
        <w:div w:id="1272056316">
          <w:marLeft w:val="0"/>
          <w:marRight w:val="0"/>
          <w:marTop w:val="100"/>
          <w:marBottom w:val="100"/>
          <w:divBdr>
            <w:top w:val="none" w:sz="0" w:space="0" w:color="auto"/>
            <w:left w:val="none" w:sz="0" w:space="0" w:color="auto"/>
            <w:bottom w:val="none" w:sz="0" w:space="0" w:color="auto"/>
            <w:right w:val="none" w:sz="0" w:space="0" w:color="auto"/>
          </w:divBdr>
          <w:divsChild>
            <w:div w:id="1609853779">
              <w:marLeft w:val="0"/>
              <w:marRight w:val="0"/>
              <w:marTop w:val="0"/>
              <w:marBottom w:val="0"/>
              <w:divBdr>
                <w:top w:val="none" w:sz="0" w:space="0" w:color="auto"/>
                <w:left w:val="none" w:sz="0" w:space="0" w:color="auto"/>
                <w:bottom w:val="none" w:sz="0" w:space="0" w:color="auto"/>
                <w:right w:val="none" w:sz="0" w:space="0" w:color="auto"/>
              </w:divBdr>
            </w:div>
            <w:div w:id="436407762">
              <w:marLeft w:val="0"/>
              <w:marRight w:val="0"/>
              <w:marTop w:val="0"/>
              <w:marBottom w:val="0"/>
              <w:divBdr>
                <w:top w:val="none" w:sz="0" w:space="0" w:color="auto"/>
                <w:left w:val="none" w:sz="0" w:space="0" w:color="auto"/>
                <w:bottom w:val="none" w:sz="0" w:space="0" w:color="auto"/>
                <w:right w:val="none" w:sz="0" w:space="0" w:color="auto"/>
              </w:divBdr>
              <w:divsChild>
                <w:div w:id="1757048717">
                  <w:marLeft w:val="0"/>
                  <w:marRight w:val="0"/>
                  <w:marTop w:val="0"/>
                  <w:marBottom w:val="0"/>
                  <w:divBdr>
                    <w:top w:val="none" w:sz="0" w:space="0" w:color="auto"/>
                    <w:left w:val="none" w:sz="0" w:space="0" w:color="auto"/>
                    <w:bottom w:val="none" w:sz="0" w:space="0" w:color="auto"/>
                    <w:right w:val="none" w:sz="0" w:space="0" w:color="auto"/>
                  </w:divBdr>
                  <w:divsChild>
                    <w:div w:id="1985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Work-Motivation-History-Research-Practice/dp/1412990939/ref=la_B001IQXT30_1_1?ie=UTF8&amp;qid=1368727517&amp;sr=1-1" TargetMode="External"/><Relationship Id="rId3" Type="http://schemas.openxmlformats.org/officeDocument/2006/relationships/settings" Target="settings.xml"/><Relationship Id="rId7" Type="http://schemas.openxmlformats.org/officeDocument/2006/relationships/hyperlink" Target="mailto:einatya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787</Words>
  <Characters>3938</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בי"הס למדעי ההתנהגות</vt:lpstr>
      <vt:lpstr>בי"הס למדעי ההתנהגות</vt:lpstr>
    </vt:vector>
  </TitlesOfParts>
  <Company>@</Company>
  <LinksUpToDate>false</LinksUpToDate>
  <CharactersWithSpaces>4716</CharactersWithSpaces>
  <SharedDoc>false</SharedDoc>
  <HLinks>
    <vt:vector size="12" baseType="variant">
      <vt:variant>
        <vt:i4>3407961</vt:i4>
      </vt:variant>
      <vt:variant>
        <vt:i4>3</vt:i4>
      </vt:variant>
      <vt:variant>
        <vt:i4>0</vt:i4>
      </vt:variant>
      <vt:variant>
        <vt:i4>5</vt:i4>
      </vt:variant>
      <vt:variant>
        <vt:lpwstr>mailto:emilya.natali@gmail.com</vt:lpwstr>
      </vt:variant>
      <vt:variant>
        <vt:lpwstr/>
      </vt:variant>
      <vt:variant>
        <vt:i4>7143518</vt:i4>
      </vt:variant>
      <vt:variant>
        <vt:i4>0</vt:i4>
      </vt:variant>
      <vt:variant>
        <vt:i4>0</vt:i4>
      </vt:variant>
      <vt:variant>
        <vt:i4>5</vt:i4>
      </vt:variant>
      <vt:variant>
        <vt:lpwstr>mailto:liorbiko@gmail.com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בי"הס למדעי ההתנהגות</dc:title>
  <dc:subject/>
  <dc:creator>User</dc:creator>
  <cp:keywords/>
  <dc:description/>
  <cp:lastModifiedBy>עינת יאור</cp:lastModifiedBy>
  <cp:revision>5</cp:revision>
  <dcterms:created xsi:type="dcterms:W3CDTF">2022-08-21T08:13:00Z</dcterms:created>
  <dcterms:modified xsi:type="dcterms:W3CDTF">2022-08-21T09:10:00Z</dcterms:modified>
</cp:coreProperties>
</file>